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Marianne;Calibri" w:hAnsi="Marianne;Calibri" w:cs="Aptos"/>
          <w:b/>
          <w:color w:val="0F9ED5"/>
          <w:sz w:val="52"/>
          <w:szCs w:val="52"/>
        </w:rPr>
      </w:pPr>
      <w:r>
        <w:rPr>
          <w:rFonts w:cs="Aptos" w:ascii="Marianne;Calibri" w:hAnsi="Marianne;Calibri"/>
          <w:b/>
          <w:color w:val="0F9ED5"/>
          <w:sz w:val="52"/>
          <w:szCs w:val="52"/>
        </w:rPr>
        <w:t xml:space="preserve">Parcours de l’élève </w:t>
      </w:r>
    </w:p>
    <w:p>
      <w:pPr>
        <w:pStyle w:val="Normal"/>
        <w:spacing w:lineRule="auto" w:line="240" w:before="0" w:after="0"/>
        <w:jc w:val="both"/>
        <w:rPr>
          <w:rStyle w:val="Accentuationintense"/>
          <w:rFonts w:ascii="Marianne;Calibri" w:hAnsi="Marianne;Calibri" w:cs="Marianne;Calibri"/>
          <w:i w:val="false"/>
          <w:iCs w:val="false"/>
          <w:color w:val="000000"/>
          <w:sz w:val="20"/>
          <w:szCs w:val="20"/>
        </w:rPr>
      </w:pPr>
      <w:r>
        <w:rPr>
          <w:rStyle w:val="Accentuationintense"/>
          <w:rFonts w:cs="Marianne;Calibri" w:ascii="Marianne;Calibri" w:hAnsi="Marianne;Calibri"/>
          <w:i w:val="false"/>
          <w:iCs w:val="false"/>
          <w:color w:val="000000"/>
          <w:sz w:val="20"/>
          <w:szCs w:val="20"/>
        </w:rPr>
        <w:t>. L'EVAR inscrite dans le socle commun de connaissances, de compétences et de culture, trouve sa place en milieu scolaire dans un projet éducatif global en s’appuyant sur la démarche École promotrice de santé. Dans le premier degré, il s’agit d’une éducation à la vie affective et relationnelle, réfléchie en équipe dans le cadre des conseils des maîtres et des conseils de cycles. Au regard des programmes d'enseignement, plusieurs thématiques peuvent constituer un objet d'étude, en prenant en compte l'âge des élèves.</w:t>
      </w:r>
    </w:p>
    <w:p>
      <w:pPr>
        <w:pStyle w:val="Normal"/>
        <w:spacing w:lineRule="auto" w:line="240" w:before="0" w:after="0"/>
        <w:jc w:val="both"/>
        <w:rPr>
          <w:rFonts w:ascii="Marianne;Calibri" w:hAnsi="Marianne;Calibri" w:eastAsia="Calibri" w:cs="Aptos"/>
          <w:sz w:val="20"/>
          <w:szCs w:val="20"/>
        </w:rPr>
      </w:pPr>
      <w:r>
        <w:rPr>
          <w:rFonts w:eastAsia="Calibri" w:cs="Aptos" w:ascii="Marianne;Calibri" w:hAnsi="Marianne;Calibri"/>
          <w:sz w:val="20"/>
          <w:szCs w:val="20"/>
        </w:rPr>
        <w:t xml:space="preserve">. Le site Éduscol met à jour son offre de ressources pédagogiques pour accompagner la mise en œuvre du programme d’éducation à la vie affective et relationnelle, effectif dès la rentrée 2025. Trois types de documents sont publiés pour structurer, soutenir et enrichir cette mission éducative : </w:t>
      </w:r>
    </w:p>
    <w:p>
      <w:pPr>
        <w:pStyle w:val="Normal"/>
        <w:spacing w:lineRule="auto" w:line="240" w:before="0" w:after="0"/>
        <w:jc w:val="both"/>
        <w:rPr>
          <w:rFonts w:ascii="Marianne;Calibri" w:hAnsi="Marianne;Calibri" w:eastAsia="Calibri" w:cs="Aptos"/>
          <w:sz w:val="20"/>
          <w:szCs w:val="20"/>
        </w:rPr>
      </w:pPr>
      <w:r>
        <mc:AlternateContent>
          <mc:Choice Requires="wps">
            <w:drawing>
              <wp:anchor behindDoc="0" distT="0" distB="0" distL="114935" distR="114935" simplePos="0" locked="0" layoutInCell="1" allowOverlap="1" relativeHeight="25">
                <wp:simplePos x="0" y="0"/>
                <wp:positionH relativeFrom="column">
                  <wp:posOffset>8035925</wp:posOffset>
                </wp:positionH>
                <wp:positionV relativeFrom="paragraph">
                  <wp:posOffset>42545</wp:posOffset>
                </wp:positionV>
                <wp:extent cx="1941830" cy="521335"/>
                <wp:effectExtent l="3175" t="3810" r="3810" b="40005"/>
                <wp:wrapNone/>
                <wp:docPr id="1" name="Bulle narrative : rectangle à coins arrondis 11"/>
                <a:graphic xmlns:a="http://schemas.openxmlformats.org/drawingml/2006/main">
                  <a:graphicData uri="http://schemas.microsoft.com/office/word/2010/wordprocessingShape">
                    <wps:wsp>
                      <wps:cNvSpPr/>
                      <wps:spPr>
                        <a:xfrm>
                          <a:off x="0" y="0"/>
                          <a:ext cx="1941840" cy="521280"/>
                        </a:xfrm>
                        <a:prstGeom prst="wedgeRoundRectCallout">
                          <a:avLst>
                            <a:gd name="adj1" fmla="val -48995"/>
                            <a:gd name="adj2" fmla="val 57152"/>
                            <a:gd name="adj3" fmla="val 16667"/>
                          </a:avLst>
                        </a:prstGeom>
                        <a:gradFill rotWithShape="0">
                          <a:gsLst>
                            <a:gs pos="0">
                              <a:srgbClr val="D09FC8"/>
                            </a:gs>
                            <a:gs pos="100000">
                              <a:srgbClr val="C17EB6"/>
                            </a:gs>
                          </a:gsLst>
                          <a:lin ang="5400000"/>
                        </a:gradFill>
                        <a:ln w="6480">
                          <a:solidFill>
                            <a:srgbClr val="A02B93"/>
                          </a:solidFill>
                          <a:miter/>
                        </a:ln>
                      </wps:spPr>
                      <wps:style>
                        <a:lnRef idx="0"/>
                        <a:fillRef idx="0"/>
                        <a:effectRef idx="0"/>
                        <a:fontRef idx="minor"/>
                      </wps:style>
                      <wps:txb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Lutter contre les violences et le harcèlement</w:t>
                            </w:r>
                          </w:p>
                        </w:txbxContent>
                      </wps:txbx>
                      <wps:bodyPr anchor="ctr">
                        <a:noAutofit/>
                      </wps:bodyPr>
                    </wps:wsp>
                  </a:graphicData>
                </a:graphic>
              </wp:anchor>
            </w:drawing>
          </mc:Choice>
          <mc:Fallback>
            <w:pict>
              <v:shapetype id="_x0000_t17" coordsize="21600,21600" o:spt="17"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fillcolor="#d09fc8" stroked="t" o:allowincell="f" style="position:absolute;margin-left:632.75pt;margin-top:3.35pt;width:152.85pt;height:41pt;mso-wrap-style:square;v-text-anchor:middle" type="_x0000_t17">
                <v:textbo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Lutter contre les violences et le harcèlement</w:t>
                      </w:r>
                    </w:p>
                  </w:txbxContent>
                </v:textbox>
                <v:fill o:detectmouseclick="t" color2="#c17eb6"/>
                <v:stroke color="#a02b93" weight="6480" joinstyle="miter" endcap="flat"/>
                <w10:wrap type="none"/>
              </v:shape>
            </w:pict>
          </mc:Fallback>
        </mc:AlternateContent>
      </w:r>
      <w:r>
        <w:rPr>
          <w:rFonts w:eastAsia="Calibri" w:cs="Aptos" w:ascii="Marianne;Calibri" w:hAnsi="Marianne;Calibri"/>
          <w:sz w:val="20"/>
          <w:szCs w:val="20"/>
        </w:rPr>
        <w:t>-un livret d’accompagnement destiné aux élèves de moins de 4 ans,</w:t>
      </w:r>
    </w:p>
    <w:p>
      <w:pPr>
        <w:pStyle w:val="Normal"/>
        <w:spacing w:lineRule="auto" w:line="240" w:before="0" w:after="0"/>
        <w:jc w:val="both"/>
        <w:rPr>
          <w:rFonts w:ascii="Marianne;Calibri" w:hAnsi="Marianne;Calibri" w:eastAsia="Calibri" w:cs="Aptos"/>
          <w:sz w:val="20"/>
          <w:szCs w:val="20"/>
        </w:rPr>
      </w:pPr>
      <w:r>
        <w:rPr>
          <w:rFonts w:eastAsia="Calibri" w:cs="Aptos" w:ascii="Marianne;Calibri" w:hAnsi="Marianne;Calibri"/>
          <w:sz w:val="20"/>
          <w:szCs w:val="20"/>
        </w:rPr>
        <w:t>-un livret d’accompagnement destiné aux élèves de CM2,</w:t>
      </w:r>
    </w:p>
    <w:p>
      <w:pPr>
        <w:pStyle w:val="Normal"/>
        <w:spacing w:lineRule="auto" w:line="240" w:before="0" w:after="0"/>
        <w:jc w:val="both"/>
        <w:rPr>
          <w:rFonts w:ascii="Marianne;Calibri" w:hAnsi="Marianne;Calibri" w:eastAsia="Calibri" w:cs="Aptos"/>
          <w:sz w:val="20"/>
          <w:szCs w:val="20"/>
        </w:rPr>
      </w:pPr>
      <w:r>
        <w:rPr>
          <w:rFonts w:eastAsia="Calibri" w:cs="Aptos" w:ascii="Marianne;Calibri" w:hAnsi="Marianne;Calibri"/>
          <w:sz w:val="20"/>
          <w:szCs w:val="20"/>
        </w:rPr>
        <w:t xml:space="preserve">-des fiches repères concrètes pour les équipes enseignantes, </w:t>
      </w:r>
    </w:p>
    <w:p>
      <w:pPr>
        <w:pStyle w:val="Normal"/>
        <w:spacing w:lineRule="auto" w:line="240" w:before="0" w:after="0"/>
        <w:jc w:val="both"/>
        <w:rPr/>
      </w:pPr>
      <w:r>
        <w:rPr>
          <w:rFonts w:eastAsia="Calibri" w:cs="Aptos" w:ascii="Marianne;Calibri" w:hAnsi="Marianne;Calibri"/>
          <w:sz w:val="20"/>
          <w:szCs w:val="20"/>
        </w:rPr>
        <w:t>- des documents (flyers) destinés aux familles permettant une meilleure communication autour des objectifs du programme.</w:t>
      </w:r>
    </w:p>
    <w:p>
      <w:pPr>
        <w:pStyle w:val="Normal"/>
        <w:spacing w:lineRule="auto" w:line="240" w:before="0" w:after="0"/>
        <w:rPr>
          <w:rStyle w:val="Hyperlink"/>
          <w:rFonts w:ascii="Marianne;Calibri" w:hAnsi="Marianne;Calibri" w:eastAsia="Calibri" w:cs="Marianne;Calibri"/>
          <w:sz w:val="20"/>
          <w:szCs w:val="20"/>
        </w:rPr>
      </w:pPr>
      <w:r>
        <mc:AlternateContent>
          <mc:Choice Requires="wps">
            <w:drawing>
              <wp:anchor behindDoc="0" distT="0" distB="0" distL="114935" distR="114935" simplePos="0" locked="0" layoutInCell="1" allowOverlap="1" relativeHeight="23">
                <wp:simplePos x="0" y="0"/>
                <wp:positionH relativeFrom="column">
                  <wp:posOffset>6583680</wp:posOffset>
                </wp:positionH>
                <wp:positionV relativeFrom="paragraph">
                  <wp:posOffset>110490</wp:posOffset>
                </wp:positionV>
                <wp:extent cx="2337435" cy="309880"/>
                <wp:effectExtent l="361315" t="3175" r="3175" b="4445"/>
                <wp:wrapNone/>
                <wp:docPr id="2" name="Bulle narrative : rectangle à coins arrondis 10"/>
                <a:graphic xmlns:a="http://schemas.openxmlformats.org/drawingml/2006/main">
                  <a:graphicData uri="http://schemas.microsoft.com/office/word/2010/wordprocessingShape">
                    <wps:wsp>
                      <wps:cNvSpPr/>
                      <wps:spPr>
                        <a:xfrm>
                          <a:off x="0" y="0"/>
                          <a:ext cx="2337480" cy="309960"/>
                        </a:xfrm>
                        <a:prstGeom prst="wedgeRoundRectCallout">
                          <a:avLst>
                            <a:gd name="adj1" fmla="val -65398"/>
                            <a:gd name="adj2" fmla="val 34902"/>
                            <a:gd name="adj3" fmla="val 16667"/>
                          </a:avLst>
                        </a:prstGeom>
                        <a:gradFill rotWithShape="0">
                          <a:gsLst>
                            <a:gs pos="0">
                              <a:srgbClr val="D09FC8"/>
                            </a:gs>
                            <a:gs pos="100000">
                              <a:srgbClr val="C17EB6"/>
                            </a:gs>
                          </a:gsLst>
                          <a:lin ang="5400000"/>
                        </a:gradFill>
                        <a:ln w="6480">
                          <a:solidFill>
                            <a:srgbClr val="A02B93"/>
                          </a:solidFill>
                          <a:miter/>
                        </a:ln>
                      </wps:spPr>
                      <wps:style>
                        <a:lnRef idx="0"/>
                        <a:fillRef idx="0"/>
                        <a:effectRef idx="0"/>
                        <a:fontRef idx="minor"/>
                      </wps:style>
                      <wps:txb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Prévenir les discriminations</w:t>
                            </w:r>
                          </w:p>
                        </w:txbxContent>
                      </wps:txbx>
                      <wps:bodyPr anchor="ctr">
                        <a:noAutofit/>
                      </wps:bodyPr>
                    </wps:wsp>
                  </a:graphicData>
                </a:graphic>
              </wp:anchor>
            </w:drawing>
          </mc:Choice>
          <mc:Fallback>
            <w:pict>
              <v:shape id="shape_0" fillcolor="#d09fc8" stroked="t" o:allowincell="f" style="position:absolute;margin-left:518.4pt;margin-top:8.7pt;width:184pt;height:24.35pt;mso-wrap-style:square;v-text-anchor:middle" type="_x0000_t17">
                <v:textbo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Prévenir les discriminations</w:t>
                      </w:r>
                    </w:p>
                  </w:txbxContent>
                </v:textbox>
                <v:fill o:detectmouseclick="t" color2="#c17eb6"/>
                <v:stroke color="#a02b93" weight="6480" joinstyle="miter" endcap="flat"/>
                <w10:wrap type="none"/>
              </v:shape>
            </w:pict>
          </mc:Fallback>
        </mc:AlternateContent>
      </w:r>
      <w:r>
        <w:rPr>
          <w:rFonts w:eastAsia="Calibri" w:cs="Aptos" w:ascii="Marianne;Calibri" w:hAnsi="Marianne;Calibri"/>
          <w:b/>
          <w:bCs/>
          <w:sz w:val="20"/>
          <w:szCs w:val="20"/>
        </w:rPr>
        <w:t>Lien utile</w:t>
      </w:r>
      <w:r>
        <w:rPr>
          <w:rFonts w:eastAsia="Calibri" w:cs="Aptos" w:ascii="Marianne;Calibri" w:hAnsi="Marianne;Calibri"/>
          <w:sz w:val="20"/>
          <w:szCs w:val="20"/>
        </w:rPr>
        <w:t xml:space="preserve"> :    </w:t>
      </w:r>
      <w:hyperlink r:id="rId2" w:tgtFrame="_blank">
        <w:r>
          <w:rPr>
            <w:rStyle w:val="Hyperlink"/>
            <w:rFonts w:eastAsia="Calibri" w:cs="Aptos" w:ascii="Marianne;Calibri" w:hAnsi="Marianne;Calibri"/>
            <w:sz w:val="20"/>
            <w:szCs w:val="20"/>
          </w:rPr>
          <w:t>page Éduscol dédiée à «</w:t>
        </w:r>
        <w:r>
          <w:rPr>
            <w:rStyle w:val="Hyperlink"/>
            <w:rFonts w:eastAsia="Calibri" w:cs="Times New Roman" w:ascii="Times New Roman" w:hAnsi="Times New Roman"/>
            <w:sz w:val="20"/>
            <w:szCs w:val="20"/>
          </w:rPr>
          <w:t> </w:t>
        </w:r>
        <w:r>
          <w:rPr>
            <w:rStyle w:val="Hyperlink"/>
            <w:rFonts w:eastAsia="Calibri" w:cs="Aptos" w:ascii="Marianne;Calibri" w:hAnsi="Marianne;Calibri"/>
            <w:sz w:val="20"/>
            <w:szCs w:val="20"/>
          </w:rPr>
          <w:t xml:space="preserve">Mettre en </w:t>
        </w:r>
        <w:r>
          <w:rPr>
            <w:rStyle w:val="Hyperlink"/>
            <w:rFonts w:eastAsia="Calibri" w:cs="Marianne;Calibri" w:ascii="Marianne;Calibri" w:hAnsi="Marianne;Calibri"/>
            <w:sz w:val="20"/>
            <w:szCs w:val="20"/>
          </w:rPr>
          <w:t>œ</w:t>
        </w:r>
        <w:r>
          <w:rPr>
            <w:rStyle w:val="Hyperlink"/>
            <w:rFonts w:eastAsia="Calibri" w:cs="Aptos" w:ascii="Marianne;Calibri" w:hAnsi="Marianne;Calibri"/>
            <w:sz w:val="20"/>
            <w:szCs w:val="20"/>
          </w:rPr>
          <w:t>uvre le programme EVAR/EVARS</w:t>
        </w:r>
        <w:r>
          <w:rPr>
            <w:rStyle w:val="Hyperlink"/>
            <w:rFonts w:eastAsia="Calibri" w:cs="Times New Roman" w:ascii="Times New Roman" w:hAnsi="Times New Roman"/>
            <w:sz w:val="20"/>
            <w:szCs w:val="20"/>
          </w:rPr>
          <w:t> </w:t>
        </w:r>
        <w:r>
          <w:rPr>
            <w:rStyle w:val="Hyperlink"/>
            <w:rFonts w:eastAsia="Calibri" w:cs="Marianne;Calibri" w:ascii="Marianne;Calibri" w:hAnsi="Marianne;Calibri"/>
            <w:sz w:val="20"/>
            <w:szCs w:val="20"/>
          </w:rPr>
          <w:t>»</w:t>
        </w:r>
      </w:hyperlink>
    </w:p>
    <w:p>
      <w:pPr>
        <w:pStyle w:val="Normal"/>
        <w:spacing w:lineRule="auto" w:line="240" w:before="0" w:after="0"/>
        <w:rPr>
          <w:rStyle w:val="Hyperlink"/>
          <w:rFonts w:ascii="Marianne;Calibri" w:hAnsi="Marianne;Calibri" w:eastAsia="Calibri" w:cs="Aptos"/>
          <w:sz w:val="20"/>
          <w:szCs w:val="20"/>
        </w:rPr>
      </w:pPr>
      <w:r>
        <w:rPr/>
      </w:r>
    </w:p>
    <w:p>
      <w:pPr>
        <w:pStyle w:val="Normal"/>
        <w:spacing w:lineRule="auto" w:line="240" w:before="0" w:after="0"/>
        <w:rPr>
          <w:rFonts w:ascii="Marianne;Calibri" w:hAnsi="Marianne;Calibri" w:eastAsia="Calibri" w:cs="Aptos"/>
          <w:sz w:val="20"/>
          <w:szCs w:val="20"/>
          <w:lang w:val="fr-FR" w:eastAsia="fr-FR"/>
        </w:rPr>
      </w:pPr>
      <w:r>
        <w:rPr>
          <w:rFonts w:eastAsia="Calibri" w:cs="Aptos" w:ascii="Marianne;Calibri" w:hAnsi="Marianne;Calibri"/>
          <w:sz w:val="20"/>
          <w:szCs w:val="20"/>
          <w:lang w:val="fr-FR" w:eastAsia="fr-FR"/>
        </w:rPr>
        <mc:AlternateContent>
          <mc:Choice Requires="wps">
            <w:drawing>
              <wp:anchor behindDoc="0" distT="0" distB="0" distL="114935" distR="114935" simplePos="0" locked="0" layoutInCell="1" allowOverlap="1" relativeHeight="19">
                <wp:simplePos x="0" y="0"/>
                <wp:positionH relativeFrom="column">
                  <wp:posOffset>4251325</wp:posOffset>
                </wp:positionH>
                <wp:positionV relativeFrom="paragraph">
                  <wp:posOffset>51435</wp:posOffset>
                </wp:positionV>
                <wp:extent cx="1351915" cy="481330"/>
                <wp:effectExtent l="3810" t="3175" r="3175" b="3810"/>
                <wp:wrapNone/>
                <wp:docPr id="3" name="Rectangle : coins arrondis 7"/>
                <a:graphic xmlns:a="http://schemas.openxmlformats.org/drawingml/2006/main">
                  <a:graphicData uri="http://schemas.microsoft.com/office/word/2010/wordprocessingShape">
                    <wps:wsp>
                      <wps:cNvSpPr/>
                      <wps:spPr>
                        <a:xfrm>
                          <a:off x="0" y="0"/>
                          <a:ext cx="1351800" cy="481320"/>
                        </a:xfrm>
                        <a:prstGeom prst="roundRect">
                          <a:avLst>
                            <a:gd name="adj" fmla="val 16667"/>
                          </a:avLst>
                        </a:prstGeom>
                        <a:gradFill rotWithShape="0">
                          <a:gsLst>
                            <a:gs pos="0">
                              <a:srgbClr val="D09FC8"/>
                            </a:gs>
                            <a:gs pos="100000">
                              <a:srgbClr val="C17EB6"/>
                            </a:gs>
                          </a:gsLst>
                          <a:lin ang="5400000"/>
                        </a:gradFill>
                        <a:ln w="6480">
                          <a:solidFill>
                            <a:srgbClr val="A02B93"/>
                          </a:solidFill>
                          <a:miter/>
                        </a:ln>
                      </wps:spPr>
                      <wps:style>
                        <a:lnRef idx="0"/>
                        <a:fillRef idx="0"/>
                        <a:effectRef idx="0"/>
                        <a:fontRef idx="minor"/>
                      </wps:style>
                      <wps:txbx>
                        <w:txbxContent>
                          <w:p>
                            <w:pPr>
                              <w:overflowPunct w:val="false"/>
                              <w:bidi w:val="0"/>
                              <w:spacing w:before="0" w:after="160" w:lineRule="auto" w:line="257"/>
                              <w:jc w:val="center"/>
                              <w:rPr/>
                            </w:pPr>
                            <w:r>
                              <w:rPr>
                                <w:rFonts w:ascii="Aptos" w:hAnsi="Aptos" w:eastAsia="Aptos" w:cs="Times New Roman"/>
                                <w:b/>
                                <w:bCs/>
                                <w:color w:val="FFFFFF"/>
                                <w:kern w:val="2"/>
                                <w:sz w:val="22"/>
                                <w:szCs w:val="22"/>
                                <w:lang w:val="fr-FR" w:bidi="ar-SA"/>
                              </w:rPr>
                              <w:t>POURQUOI ? (enjeux)</w:t>
                            </w:r>
                          </w:p>
                        </w:txbxContent>
                      </wps:txbx>
                      <wps:bodyPr anchor="ctr">
                        <a:noAutofit/>
                      </wps:bodyPr>
                    </wps:wsp>
                  </a:graphicData>
                </a:graphic>
              </wp:anchor>
            </w:drawing>
          </mc:Choice>
          <mc:Fallback>
            <w:pict>
              <v:roundrect id="shape_0" fillcolor="#d09fc8" stroked="t" o:allowincell="f" style="position:absolute;margin-left:334.75pt;margin-top:4.05pt;width:106.4pt;height:37.85pt;mso-wrap-style:square;v-text-anchor:middle">
                <v:textbox>
                  <w:txbxContent>
                    <w:p>
                      <w:pPr>
                        <w:overflowPunct w:val="false"/>
                        <w:bidi w:val="0"/>
                        <w:spacing w:before="0" w:after="160" w:lineRule="auto" w:line="257"/>
                        <w:jc w:val="center"/>
                        <w:rPr/>
                      </w:pPr>
                      <w:r>
                        <w:rPr>
                          <w:rFonts w:ascii="Aptos" w:hAnsi="Aptos" w:eastAsia="Aptos" w:cs="Times New Roman"/>
                          <w:b/>
                          <w:bCs/>
                          <w:color w:val="FFFFFF"/>
                          <w:kern w:val="2"/>
                          <w:sz w:val="22"/>
                          <w:szCs w:val="22"/>
                          <w:lang w:val="fr-FR" w:bidi="ar-SA"/>
                        </w:rPr>
                        <w:t>POURQUOI ? (enjeux)</w:t>
                      </w:r>
                    </w:p>
                  </w:txbxContent>
                </v:textbox>
                <v:fill o:detectmouseclick="t" color2="#c17eb6"/>
                <v:stroke color="#a02b93" weight="6480" joinstyle="miter" endcap="flat"/>
                <w10:wrap type="none"/>
              </v:roundrect>
            </w:pict>
          </mc:Fallback>
        </mc:AlternateContent>
        <mc:AlternateContent>
          <mc:Choice Requires="wps">
            <w:drawing>
              <wp:anchor behindDoc="0" distT="0" distB="0" distL="114935" distR="114935" simplePos="0" locked="0" layoutInCell="1" allowOverlap="1" relativeHeight="20">
                <wp:simplePos x="0" y="0"/>
                <wp:positionH relativeFrom="column">
                  <wp:posOffset>53975</wp:posOffset>
                </wp:positionH>
                <wp:positionV relativeFrom="paragraph">
                  <wp:posOffset>99060</wp:posOffset>
                </wp:positionV>
                <wp:extent cx="3879850" cy="492760"/>
                <wp:effectExtent l="3810" t="3175" r="206375" b="3810"/>
                <wp:wrapNone/>
                <wp:docPr id="4" name="Bulle narrative : rectangle à coins arrondis 9"/>
                <a:graphic xmlns:a="http://schemas.openxmlformats.org/drawingml/2006/main">
                  <a:graphicData uri="http://schemas.microsoft.com/office/word/2010/wordprocessingShape">
                    <wps:wsp>
                      <wps:cNvSpPr/>
                      <wps:spPr>
                        <a:xfrm>
                          <a:off x="0" y="0"/>
                          <a:ext cx="3879720" cy="492840"/>
                        </a:xfrm>
                        <a:prstGeom prst="wedgeRoundRectCallout">
                          <a:avLst>
                            <a:gd name="adj1" fmla="val 54995"/>
                            <a:gd name="adj2" fmla="val -259"/>
                            <a:gd name="adj3" fmla="val 16667"/>
                          </a:avLst>
                        </a:prstGeom>
                        <a:gradFill rotWithShape="0">
                          <a:gsLst>
                            <a:gs pos="0">
                              <a:srgbClr val="D09FC8"/>
                            </a:gs>
                            <a:gs pos="100000">
                              <a:srgbClr val="C17EB6"/>
                            </a:gs>
                          </a:gsLst>
                          <a:lin ang="5400000"/>
                        </a:gradFill>
                        <a:ln w="6480">
                          <a:solidFill>
                            <a:srgbClr val="A02B93"/>
                          </a:solidFill>
                          <a:miter/>
                        </a:ln>
                      </wps:spPr>
                      <wps:style>
                        <a:lnRef idx="0"/>
                        <a:fillRef idx="0"/>
                        <a:effectRef idx="0"/>
                        <a:fontRef idx="minor"/>
                      </wps:style>
                      <wps:txb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Transmettre des valeurs fondamentales, telles que le respect de soi et des autres</w:t>
                            </w:r>
                          </w:p>
                        </w:txbxContent>
                      </wps:txbx>
                      <wps:bodyPr anchor="ctr">
                        <a:noAutofit/>
                      </wps:bodyPr>
                    </wps:wsp>
                  </a:graphicData>
                </a:graphic>
              </wp:anchor>
            </w:drawing>
          </mc:Choice>
          <mc:Fallback>
            <w:pict>
              <v:shape id="shape_0" fillcolor="#d09fc8" stroked="t" o:allowincell="f" style="position:absolute;margin-left:4.25pt;margin-top:7.8pt;width:305.45pt;height:38.75pt;mso-wrap-style:square;v-text-anchor:middle" type="_x0000_t17">
                <v:textbo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Transmettre des valeurs fondamentales, telles que le respect de soi et des autres</w:t>
                      </w:r>
                    </w:p>
                  </w:txbxContent>
                </v:textbox>
                <v:fill o:detectmouseclick="t" color2="#c17eb6"/>
                <v:stroke color="#a02b93" weight="6480" joinstyle="miter" endcap="flat"/>
                <w10:wrap type="none"/>
              </v:shape>
            </w:pict>
          </mc:Fallback>
        </mc:AlternateContent>
      </w:r>
    </w:p>
    <w:p>
      <w:pPr>
        <w:pStyle w:val="Normal"/>
        <w:spacing w:lineRule="auto" w:line="240" w:before="0" w:after="0"/>
        <w:rPr>
          <w:rFonts w:ascii="Marianne;Calibri" w:hAnsi="Marianne;Calibri" w:eastAsia="Calibri" w:cs="Aptos"/>
          <w:sz w:val="20"/>
          <w:szCs w:val="20"/>
          <w:lang w:val="fr-FR" w:eastAsia="fr-FR"/>
        </w:rPr>
      </w:pPr>
      <w:r>
        <w:rPr>
          <w:rFonts w:eastAsia="Calibri" w:cs="Aptos" w:ascii="Marianne;Calibri" w:hAnsi="Marianne;Calibri"/>
          <w:sz w:val="20"/>
          <w:szCs w:val="20"/>
          <w:lang w:val="fr-FR" w:eastAsia="fr-FR"/>
        </w:rPr>
        <mc:AlternateContent>
          <mc:Choice Requires="wps">
            <w:drawing>
              <wp:anchor behindDoc="0" distT="0" distB="0" distL="114935" distR="114935" simplePos="0" locked="0" layoutInCell="1" allowOverlap="1" relativeHeight="24">
                <wp:simplePos x="0" y="0"/>
                <wp:positionH relativeFrom="column">
                  <wp:posOffset>6088380</wp:posOffset>
                </wp:positionH>
                <wp:positionV relativeFrom="paragraph">
                  <wp:posOffset>160020</wp:posOffset>
                </wp:positionV>
                <wp:extent cx="2724150" cy="322580"/>
                <wp:effectExtent l="499110" t="3810" r="3810" b="3810"/>
                <wp:wrapNone/>
                <wp:docPr id="5" name="Bulle narrative : rectangle à coins arrondis 8"/>
                <a:graphic xmlns:a="http://schemas.openxmlformats.org/drawingml/2006/main">
                  <a:graphicData uri="http://schemas.microsoft.com/office/word/2010/wordprocessingShape">
                    <wps:wsp>
                      <wps:cNvSpPr/>
                      <wps:spPr>
                        <a:xfrm>
                          <a:off x="0" y="0"/>
                          <a:ext cx="2724120" cy="322560"/>
                        </a:xfrm>
                        <a:prstGeom prst="wedgeRoundRectCallout">
                          <a:avLst>
                            <a:gd name="adj1" fmla="val -68273"/>
                            <a:gd name="adj2" fmla="val -49606"/>
                            <a:gd name="adj3" fmla="val 16667"/>
                          </a:avLst>
                        </a:prstGeom>
                        <a:gradFill rotWithShape="0">
                          <a:gsLst>
                            <a:gs pos="0">
                              <a:srgbClr val="D09FC8"/>
                            </a:gs>
                            <a:gs pos="100000">
                              <a:srgbClr val="C17EB6"/>
                            </a:gs>
                          </a:gsLst>
                          <a:lin ang="5400000"/>
                        </a:gradFill>
                        <a:ln w="6480">
                          <a:solidFill>
                            <a:srgbClr val="A02B93"/>
                          </a:solidFill>
                          <a:miter/>
                        </a:ln>
                      </wps:spPr>
                      <wps:style>
                        <a:lnRef idx="0"/>
                        <a:fillRef idx="0"/>
                        <a:effectRef idx="0"/>
                        <a:fontRef idx="minor"/>
                      </wps:style>
                      <wps:txb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Promouvoir l’égalité filles-garçons</w:t>
                            </w:r>
                          </w:p>
                        </w:txbxContent>
                      </wps:txbx>
                      <wps:bodyPr anchor="ctr">
                        <a:noAutofit/>
                      </wps:bodyPr>
                    </wps:wsp>
                  </a:graphicData>
                </a:graphic>
              </wp:anchor>
            </w:drawing>
          </mc:Choice>
          <mc:Fallback>
            <w:pict>
              <v:shape id="shape_0" fillcolor="#d09fc8" stroked="t" o:allowincell="f" style="position:absolute;margin-left:479.4pt;margin-top:12.6pt;width:214.45pt;height:25.35pt;mso-wrap-style:square;v-text-anchor:middle" type="_x0000_t17">
                <v:textbox>
                  <w:txbxContent>
                    <w:p>
                      <w:pPr>
                        <w:overflowPunct w:val="false"/>
                        <w:bidi w:val="0"/>
                        <w:spacing w:before="0" w:after="160" w:lineRule="auto" w:line="257"/>
                        <w:jc w:val="center"/>
                        <w:rPr/>
                      </w:pPr>
                      <w:r>
                        <w:rPr>
                          <w:rFonts w:ascii="Aptos" w:hAnsi="Aptos" w:eastAsia="Aptos" w:cs="Times New Roman"/>
                          <w:b/>
                          <w:bCs/>
                          <w:color w:val="FFFFFF"/>
                          <w:kern w:val="2"/>
                          <w:sz w:val="20"/>
                          <w:szCs w:val="20"/>
                          <w:lang w:val="fr-FR" w:bidi="ar-SA"/>
                        </w:rPr>
                        <w:t>Promouvoir l’égalité filles-garçons</w:t>
                      </w:r>
                    </w:p>
                  </w:txbxContent>
                </v:textbox>
                <v:fill o:detectmouseclick="t" color2="#c17eb6"/>
                <v:stroke color="#a02b93" weight="6480" joinstyle="miter" endcap="flat"/>
                <w10:wrap type="none"/>
              </v:shape>
            </w:pict>
          </mc:Fallback>
        </mc:AlternateContent>
      </w:r>
    </w:p>
    <w:p>
      <w:pPr>
        <w:pStyle w:val="Normal"/>
        <w:spacing w:lineRule="auto" w:line="240" w:before="0" w:after="0"/>
        <w:rPr>
          <w:rFonts w:ascii="Marianne;Calibri" w:hAnsi="Marianne;Calibri" w:eastAsia="Calibri" w:cs="Aptos"/>
          <w:sz w:val="20"/>
          <w:szCs w:val="20"/>
        </w:rPr>
      </w:pPr>
      <w:r>
        <w:rPr>
          <w:rFonts w:eastAsia="Calibri" w:cs="Aptos" w:ascii="Marianne;Calibri" w:hAnsi="Marianne;Calibri"/>
          <w:sz w:val="20"/>
          <w:szCs w:val="20"/>
        </w:rPr>
      </w:r>
    </w:p>
    <w:p>
      <w:pPr>
        <w:pStyle w:val="Normal"/>
        <w:spacing w:lineRule="auto" w:line="240" w:before="0" w:after="0"/>
        <w:rPr>
          <w:rStyle w:val="Accentuationintense"/>
          <w:rFonts w:ascii="Marianne;Calibri" w:hAnsi="Marianne;Calibri" w:eastAsia="Calibri" w:cs="Aptos"/>
          <w:i w:val="false"/>
          <w:iCs w:val="false"/>
          <w:color w:val="000000"/>
          <w:sz w:val="20"/>
          <w:szCs w:val="20"/>
        </w:rPr>
      </w:pPr>
      <w:r>
        <w:rPr>
          <w:rFonts w:eastAsia="Calibri" w:cs="Marianne;Calibri" w:ascii="Marianne;Calibri" w:hAnsi="Marianne;Calibri"/>
          <w:sz w:val="20"/>
          <w:szCs w:val="20"/>
        </w:rPr>
      </w:r>
    </w:p>
    <w:tbl>
      <w:tblPr>
        <w:tblW w:w="15735" w:type="dxa"/>
        <w:jc w:val="start"/>
        <w:tblInd w:w="-5" w:type="dxa"/>
        <w:tblLayout w:type="fixed"/>
        <w:tblCellMar>
          <w:top w:w="0" w:type="dxa"/>
          <w:start w:w="108" w:type="dxa"/>
          <w:bottom w:w="0" w:type="dxa"/>
          <w:end w:w="108" w:type="dxa"/>
        </w:tblCellMar>
      </w:tblPr>
      <w:tblGrid>
        <w:gridCol w:w="15735"/>
      </w:tblGrid>
      <w:tr>
        <w:trPr>
          <w:trHeight w:val="262" w:hRule="atLeast"/>
        </w:trPr>
        <w:tc>
          <w:tcPr>
            <w:tcW w:w="157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60" w:leader="none"/>
              </w:tabs>
              <w:spacing w:lineRule="auto" w:line="254" w:before="0" w:after="0"/>
              <w:rPr>
                <w:rFonts w:ascii="Marianne;Calibri" w:hAnsi="Marianne;Calibri" w:eastAsia="Calibri" w:cs="Aptos"/>
                <w:b/>
                <w:sz w:val="20"/>
                <w:szCs w:val="20"/>
              </w:rPr>
            </w:pPr>
            <w:r>
              <w:rPr>
                <w:rFonts w:eastAsia="Calibri" w:cs="Aptos" w:ascii="Marianne;Calibri" w:hAnsi="Marianne;Calibri"/>
                <w:b/>
                <w:sz w:val="20"/>
                <w:szCs w:val="20"/>
              </w:rPr>
              <w:t>Sur quoi repose cette obligation ?</w:t>
            </w:r>
            <w:r>
              <w:rPr>
                <w:rFonts w:eastAsia="Calibri" w:cs="Aptos" w:ascii="Marianne;Calibri" w:hAnsi="Marianne;Calibri"/>
                <w:sz w:val="20"/>
                <w:szCs w:val="20"/>
                <w:lang w:val="fr-FR" w:eastAsia="fr-FR"/>
              </w:rPr>
              <w:t xml:space="preserve"> </w:t>
            </w:r>
          </w:p>
          <w:p>
            <w:pPr>
              <w:pStyle w:val="Normal"/>
              <w:tabs>
                <w:tab w:val="clear" w:pos="708"/>
                <w:tab w:val="left" w:pos="960" w:leader="none"/>
              </w:tabs>
              <w:spacing w:lineRule="auto" w:line="254" w:before="0" w:after="0"/>
              <w:rPr>
                <w:rFonts w:ascii="Marianne;Calibri" w:hAnsi="Marianne;Calibri" w:eastAsia="Calibri" w:cs="Aptos"/>
                <w:b/>
                <w:sz w:val="20"/>
                <w:szCs w:val="20"/>
              </w:rPr>
            </w:pPr>
            <w:r>
              <w:rPr>
                <w:rFonts w:eastAsia="Calibri" w:cs="Aptos" w:ascii="Marianne;Calibri" w:hAnsi="Marianne;Calibri"/>
                <w:b/>
                <w:sz w:val="20"/>
                <w:szCs w:val="20"/>
              </w:rPr>
            </w:r>
          </w:p>
        </w:tc>
      </w:tr>
      <w:tr>
        <w:trPr>
          <w:trHeight w:val="812" w:hRule="atLeast"/>
        </w:trPr>
        <w:tc>
          <w:tcPr>
            <w:tcW w:w="1573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ascii="Marianne;Calibri" w:hAnsi="Marianne;Calibri" w:eastAsia="Calibri" w:cs="Aptos"/>
                <w:sz w:val="20"/>
                <w:szCs w:val="20"/>
              </w:rPr>
            </w:pPr>
            <w:r>
              <w:rPr>
                <w:rFonts w:eastAsia="Calibri" w:cs="Aptos" w:ascii="Marianne;Calibri" w:hAnsi="Marianne;Calibri"/>
                <w:sz w:val="20"/>
                <w:szCs w:val="20"/>
              </w:rPr>
              <w:t xml:space="preserve">Conformément au BO du 6 février 2025, une information et une éducation à la sexualité sont dispensées dans les écoles, collèges et lycées, à raison d’au moins </w:t>
            </w:r>
            <w:r>
              <w:rPr>
                <w:rFonts w:eastAsia="Calibri" w:cs="Aptos" w:ascii="Marianne;Calibri" w:hAnsi="Marianne;Calibri"/>
                <w:b/>
                <w:bCs/>
                <w:sz w:val="20"/>
                <w:szCs w:val="20"/>
              </w:rPr>
              <w:t xml:space="preserve">trois séances annuelles </w:t>
            </w:r>
            <w:r>
              <w:rPr>
                <w:rFonts w:eastAsia="Calibri" w:cs="Aptos" w:ascii="Marianne;Calibri" w:hAnsi="Marianne;Calibri"/>
                <w:sz w:val="20"/>
                <w:szCs w:val="20"/>
              </w:rPr>
              <w:t xml:space="preserve">par groupes d’âge homogènes. L’EVAR se concrétise par ces séances spécifiques obligatoires et s’intègre également à d’autres temps d’apprentissage issus des différents enseignements. </w:t>
            </w:r>
          </w:p>
        </w:tc>
      </w:tr>
    </w:tbl>
    <w:p>
      <w:pPr>
        <w:pStyle w:val="Normal"/>
        <w:tabs>
          <w:tab w:val="clear" w:pos="708"/>
          <w:tab w:val="left" w:pos="3465" w:leader="none"/>
        </w:tabs>
        <w:rPr>
          <w:rFonts w:ascii="Marianne;Calibri" w:hAnsi="Marianne;Calibri" w:cs="Aptos"/>
          <w:sz w:val="20"/>
          <w:szCs w:val="20"/>
        </w:rPr>
      </w:pPr>
      <w:r>
        <w:rPr>
          <w:rFonts w:cs="Aptos" w:ascii="Marianne;Calibri" w:hAnsi="Marianne;Calibri"/>
          <w:sz w:val="20"/>
          <w:szCs w:val="20"/>
        </w:rPr>
      </w:r>
    </w:p>
    <w:tbl>
      <w:tblPr>
        <w:tblW w:w="15735" w:type="dxa"/>
        <w:jc w:val="start"/>
        <w:tblInd w:w="-5" w:type="dxa"/>
        <w:tblLayout w:type="fixed"/>
        <w:tblCellMar>
          <w:top w:w="0" w:type="dxa"/>
          <w:start w:w="108" w:type="dxa"/>
          <w:bottom w:w="0" w:type="dxa"/>
          <w:end w:w="108" w:type="dxa"/>
        </w:tblCellMar>
      </w:tblPr>
      <w:tblGrid>
        <w:gridCol w:w="15735"/>
      </w:tblGrid>
      <w:tr>
        <w:trPr>
          <w:trHeight w:val="262" w:hRule="atLeast"/>
        </w:trPr>
        <w:tc>
          <w:tcPr>
            <w:tcW w:w="157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60" w:leader="none"/>
              </w:tabs>
              <w:spacing w:lineRule="auto" w:line="254" w:before="0" w:after="0"/>
              <w:rPr>
                <w:rFonts w:ascii="Marianne;Calibri" w:hAnsi="Marianne;Calibri" w:eastAsia="Calibri" w:cs="Aptos"/>
                <w:b/>
                <w:bCs/>
                <w:sz w:val="20"/>
                <w:szCs w:val="20"/>
              </w:rPr>
            </w:pPr>
            <w:r>
              <w:rPr>
                <w:rFonts w:eastAsia="Calibri" w:cs="Aptos" w:ascii="Marianne;Calibri" w:hAnsi="Marianne;Calibri"/>
                <w:b/>
                <w:bCs/>
                <w:sz w:val="20"/>
                <w:szCs w:val="20"/>
              </w:rPr>
              <w:t>En quoi est-ce le rôle de l'école de contribuer à l'éducation à la sexualité ?</w:t>
            </w:r>
          </w:p>
          <w:p>
            <w:pPr>
              <w:pStyle w:val="Normal"/>
              <w:tabs>
                <w:tab w:val="clear" w:pos="708"/>
                <w:tab w:val="left" w:pos="960" w:leader="none"/>
              </w:tabs>
              <w:spacing w:lineRule="auto" w:line="254" w:before="0" w:after="0"/>
              <w:rPr>
                <w:rFonts w:ascii="Marianne;Calibri" w:hAnsi="Marianne;Calibri" w:eastAsia="Calibri" w:cs="Aptos"/>
                <w:b/>
                <w:bCs/>
                <w:sz w:val="20"/>
                <w:szCs w:val="20"/>
              </w:rPr>
            </w:pPr>
            <w:r>
              <w:rPr>
                <w:rFonts w:eastAsia="Calibri" w:cs="Aptos" w:ascii="Marianne;Calibri" w:hAnsi="Marianne;Calibri"/>
                <w:b/>
                <w:bCs/>
                <w:sz w:val="20"/>
                <w:szCs w:val="20"/>
              </w:rPr>
            </w:r>
          </w:p>
        </w:tc>
      </w:tr>
      <w:tr>
        <w:trPr>
          <w:trHeight w:val="90" w:hRule="atLeast"/>
        </w:trPr>
        <w:tc>
          <w:tcPr>
            <w:tcW w:w="1573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both"/>
              <w:rPr/>
            </w:pPr>
            <w:r>
              <w:rPr>
                <w:rFonts w:eastAsia="Calibri" w:cs="Aptos" w:ascii="Marianne;Calibri" w:hAnsi="Marianne;Calibri"/>
                <w:sz w:val="20"/>
                <w:szCs w:val="20"/>
              </w:rPr>
              <w:t>Dans ses objectifs comme dans ses démarches, l’EVAR permet l’apprentissage du respect de l’intimité corporelle et psychique des élèves, en tenant compte de leur rythme de croissance et de développement, de leurs différences et de leurs singularités.</w:t>
            </w:r>
          </w:p>
          <w:p>
            <w:pPr>
              <w:pStyle w:val="Normal"/>
              <w:spacing w:lineRule="auto" w:line="240" w:before="0" w:after="0"/>
              <w:rPr>
                <w:rFonts w:ascii="Marianne;Calibri" w:hAnsi="Marianne;Calibri" w:eastAsia="Calibri" w:cs="Aptos"/>
                <w:sz w:val="20"/>
                <w:szCs w:val="20"/>
              </w:rPr>
            </w:pPr>
            <w:r>
              <w:rPr>
                <w:rFonts w:eastAsia="Calibri" w:cs="Aptos" w:ascii="Marianne;Calibri" w:hAnsi="Marianne;Calibri"/>
                <w:sz w:val="20"/>
                <w:szCs w:val="20"/>
              </w:rPr>
              <w:t xml:space="preserve">L’EVAR a vocation à être assurée en priorité par les professeurs des écoles. Ceux-ci peuvent être accompagnés, pour enrichir les échanges, par des personnels sociaux ou de santé de l’Éducation nationale. </w:t>
            </w:r>
            <w:r>
              <w:rPr>
                <w:rFonts w:eastAsia="Calibri" w:cs="Aptos" w:ascii="Marianne;Calibri" w:hAnsi="Marianne;Calibri"/>
                <w:b/>
                <w:bCs/>
                <w:sz w:val="20"/>
                <w:szCs w:val="20"/>
              </w:rPr>
              <w:t>À titre exceptionnel</w:t>
            </w:r>
            <w:r>
              <w:rPr>
                <w:rFonts w:eastAsia="Calibri" w:cs="Aptos" w:ascii="Marianne;Calibri" w:hAnsi="Marianne;Calibri"/>
                <w:sz w:val="20"/>
                <w:szCs w:val="20"/>
              </w:rPr>
              <w:t xml:space="preserve">, d’autres intervenants extérieurs peuvent être associés, sous réserve d’une autorisation préalable, du respect strict des principes de neutralité et de la présence effective du professeur, qui demeure en toutes circonstances responsable du contenu et du déroulement de la séance. </w:t>
            </w:r>
            <w:hyperlink r:id="rId3">
              <w:r>
                <w:rPr>
                  <w:rStyle w:val="Hyperlink"/>
                  <w:rFonts w:eastAsia="Calibri" w:cs="Aptos" w:ascii="Marianne;Calibri" w:hAnsi="Marianne;Calibri"/>
                  <w:sz w:val="20"/>
                  <w:szCs w:val="20"/>
                </w:rPr>
                <w:t>FAQ Octobre 2025 p 14</w:t>
              </w:r>
            </w:hyperlink>
          </w:p>
          <w:p>
            <w:pPr>
              <w:pStyle w:val="Normal"/>
              <w:spacing w:lineRule="auto" w:line="240" w:before="0" w:after="0"/>
              <w:jc w:val="both"/>
              <w:rPr>
                <w:rFonts w:ascii="Marianne;Calibri" w:hAnsi="Marianne;Calibri" w:eastAsia="Calibri" w:cs="Aptos"/>
                <w:sz w:val="20"/>
                <w:szCs w:val="20"/>
              </w:rPr>
            </w:pPr>
            <w:r>
              <w:rPr>
                <w:rFonts w:eastAsia="Calibri" w:cs="Aptos" w:ascii="Marianne;Calibri" w:hAnsi="Marianne;Calibri"/>
                <w:sz w:val="20"/>
                <w:szCs w:val="20"/>
              </w:rPr>
              <w:t xml:space="preserve">. L’EVAR contribue au développement de </w:t>
            </w:r>
            <w:r>
              <w:rPr>
                <w:rFonts w:eastAsia="Calibri" w:cs="Aptos" w:ascii="Marianne;Calibri" w:hAnsi="Marianne;Calibri"/>
                <w:b/>
                <w:bCs/>
                <w:sz w:val="20"/>
                <w:szCs w:val="20"/>
              </w:rPr>
              <w:t>compétences psychosociales</w:t>
            </w:r>
            <w:r>
              <w:rPr>
                <w:rFonts w:eastAsia="Calibri" w:cs="Aptos" w:ascii="Marianne;Calibri" w:hAnsi="Marianne;Calibri"/>
                <w:sz w:val="20"/>
                <w:szCs w:val="20"/>
              </w:rPr>
              <w:t>, telles que l’empathie, la gestion des émotions et la communication. Ces compétences permettent aux élèves de prendre, à différents moments de leur vie, des décisions favorables à leur santé et à leur bien-être, dans le respect des autres.</w:t>
            </w:r>
          </w:p>
        </w:tc>
      </w:tr>
      <w:tr>
        <w:trPr>
          <w:trHeight w:val="262" w:hRule="atLeast"/>
        </w:trPr>
        <w:tc>
          <w:tcPr>
            <w:tcW w:w="1573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960" w:leader="none"/>
              </w:tabs>
              <w:suppressAutoHyphens w:val="false"/>
              <w:spacing w:lineRule="auto" w:line="240" w:before="0" w:after="0"/>
              <w:rPr>
                <w:rFonts w:ascii="Marianne;Calibri" w:hAnsi="Marianne;Calibri" w:cs="Marianne;Calibri"/>
                <w:b/>
                <w:sz w:val="20"/>
                <w:szCs w:val="20"/>
              </w:rPr>
            </w:pPr>
            <w:r>
              <w:rPr>
                <w:rFonts w:cs="Marianne;Calibri" w:ascii="Marianne;Calibri" w:hAnsi="Marianne;Calibri"/>
                <w:b/>
                <w:sz w:val="20"/>
                <w:szCs w:val="20"/>
              </w:rPr>
              <w:t xml:space="preserve">Comment s’inscrit-elle dans les programmes ? </w:t>
            </w:r>
          </w:p>
          <w:p>
            <w:pPr>
              <w:pStyle w:val="Normal"/>
              <w:tabs>
                <w:tab w:val="clear" w:pos="708"/>
                <w:tab w:val="left" w:pos="960" w:leader="none"/>
              </w:tabs>
              <w:suppressAutoHyphens w:val="false"/>
              <w:spacing w:lineRule="auto" w:line="240" w:before="0" w:after="0"/>
              <w:rPr>
                <w:rFonts w:ascii="Marianne;Calibri" w:hAnsi="Marianne;Calibri" w:cs="Aptos"/>
                <w:b/>
                <w:sz w:val="20"/>
                <w:szCs w:val="20"/>
              </w:rPr>
            </w:pPr>
            <w:r>
              <w:rPr>
                <w:rFonts w:cs="Aptos" w:ascii="Marianne;Calibri" w:hAnsi="Marianne;Calibri"/>
                <w:b/>
                <w:sz w:val="20"/>
                <w:szCs w:val="20"/>
              </w:rPr>
            </w:r>
          </w:p>
        </w:tc>
      </w:tr>
      <w:tr>
        <w:trPr>
          <w:trHeight w:val="7886" w:hRule="atLeast"/>
        </w:trPr>
        <w:tc>
          <w:tcPr>
            <w:tcW w:w="1573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rFonts w:eastAsia="Calibri" w:cs="Aptos" w:ascii="Marianne;Calibri" w:hAnsi="Marianne;Calibri"/>
                <w:sz w:val="20"/>
                <w:szCs w:val="20"/>
              </w:rPr>
              <w:t xml:space="preserve">Le programme repose sur trois principes : </w:t>
            </w:r>
            <w:r>
              <w:rPr>
                <w:rFonts w:eastAsia="Calibri" w:cs="Aptos" w:ascii="Marianne;Calibri" w:hAnsi="Marianne;Calibri"/>
                <w:b/>
                <w:bCs/>
                <w:sz w:val="20"/>
                <w:szCs w:val="20"/>
              </w:rPr>
              <w:t>l’unité, la progressivité, la complémentarité</w:t>
            </w:r>
            <w:r>
              <w:rPr>
                <w:rFonts w:eastAsia="Calibri" w:cs="Aptos" w:ascii="Marianne;Calibri" w:hAnsi="Marianne;Calibri"/>
                <w:sz w:val="20"/>
                <w:szCs w:val="20"/>
              </w:rPr>
              <w:t>.</w:t>
            </w:r>
          </w:p>
          <w:p>
            <w:pPr>
              <w:pStyle w:val="Normal"/>
              <w:spacing w:lineRule="auto" w:line="240" w:before="0" w:after="0"/>
              <w:rPr>
                <w:rFonts w:ascii="Marianne;Calibri" w:hAnsi="Marianne;Calibri" w:eastAsia="Calibri" w:cs="Aptos"/>
                <w:sz w:val="20"/>
                <w:szCs w:val="20"/>
              </w:rPr>
            </w:pPr>
            <w:r>
              <w:rPr>
                <w:rStyle w:val="Accentuationintense"/>
                <w:rFonts w:cs="Marianne;Calibri" w:ascii="Marianne;Calibri" w:hAnsi="Marianne;Calibri"/>
                <w:i w:val="false"/>
                <w:iCs w:val="false"/>
                <w:color w:val="000000"/>
                <w:sz w:val="20"/>
                <w:szCs w:val="20"/>
              </w:rPr>
              <w:t>Il fait explicitement références aux compétences psychosociales. Son unité repose sur trois axes, communs à l’ensemble des niveaux et des moments d’enseignement </w:t>
            </w:r>
            <w:r>
              <w:rPr>
                <w:rFonts w:eastAsia="Calibri" w:cs="Aptos" w:ascii="Marianne;Calibri" w:hAnsi="Marianne;Calibri"/>
                <w:b/>
                <w:bCs/>
                <w:sz w:val="20"/>
                <w:szCs w:val="20"/>
              </w:rPr>
              <w:t xml:space="preserve">: </w:t>
            </w:r>
            <w:r>
              <mc:AlternateContent>
                <mc:Choice Requires="wps">
                  <w:drawing>
                    <wp:anchor behindDoc="0" distT="45720" distB="45720" distL="114935" distR="114935" simplePos="0" locked="0" layoutInCell="1" allowOverlap="1" relativeHeight="21">
                      <wp:simplePos x="0" y="0"/>
                      <wp:positionH relativeFrom="column">
                        <wp:posOffset>5662930</wp:posOffset>
                      </wp:positionH>
                      <wp:positionV relativeFrom="paragraph">
                        <wp:posOffset>268605</wp:posOffset>
                      </wp:positionV>
                      <wp:extent cx="3977640" cy="1481455"/>
                      <wp:effectExtent l="0" t="0" r="0" b="0"/>
                      <wp:wrapSquare wrapText="bothSides"/>
                      <wp:docPr id="6" name="Cadre1"/>
                      <a:graphic xmlns:a="http://schemas.openxmlformats.org/drawingml/2006/main">
                        <a:graphicData uri="http://schemas.microsoft.com/office/word/2010/wordprocessingShape">
                          <wps:wsp>
                            <wps:cNvSpPr txBox="1"/>
                            <wps:spPr>
                              <a:xfrm>
                                <a:off x="0" y="0"/>
                                <a:ext cx="3977640" cy="1481455"/>
                              </a:xfrm>
                              <a:prstGeom prst="rect"/>
                              <a:solidFill>
                                <a:srgbClr val="FFFFFF"/>
                              </a:solidFill>
                              <a:ln w="9525">
                                <a:solidFill>
                                  <a:srgbClr val="000000"/>
                                </a:solidFill>
                              </a:ln>
                            </wps:spPr>
                            <wps:txbx>
                              <w:txbxContent>
                                <w:p>
                                  <w:pPr>
                                    <w:pStyle w:val="Normal"/>
                                    <w:spacing w:before="0" w:after="160"/>
                                    <w:rPr>
                                      <w:rFonts w:ascii="Marianne;Calibri" w:hAnsi="Marianne;Calibri" w:eastAsia="Calibri" w:cs="Aptos"/>
                                      <w:sz w:val="20"/>
                                      <w:szCs w:val="20"/>
                                      <w:lang w:val="fr-FR" w:eastAsia="fr-FR"/>
                                    </w:rPr>
                                  </w:pPr>
                                  <w:r>
                                    <w:rPr>
                                      <w:rFonts w:eastAsia="Calibri" w:cs="Aptos" w:ascii="Marianne;Calibri" w:hAnsi="Marianne;Calibri"/>
                                      <w:sz w:val="20"/>
                                      <w:szCs w:val="20"/>
                                      <w:lang w:val="fr-FR" w:eastAsia="fr-FR"/>
                                    </w:rPr>
                                    <w:drawing>
                                      <wp:inline distT="0" distB="0" distL="0" distR="0">
                                        <wp:extent cx="3771265" cy="137096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pic:cNvPicPr>
                                                  <a:picLocks noChangeAspect="1" noChangeArrowheads="1"/>
                                                </pic:cNvPicPr>
                                              </pic:nvPicPr>
                                              <pic:blipFill>
                                                <a:blip r:embed="rId4"/>
                                                <a:srcRect l="-9" t="-22" r="-9" b="-22"/>
                                                <a:stretch>
                                                  <a:fillRect/>
                                                </a:stretch>
                                              </pic:blipFill>
                                              <pic:spPr bwMode="auto">
                                                <a:xfrm>
                                                  <a:off x="0" y="0"/>
                                                  <a:ext cx="3771265" cy="1370965"/>
                                                </a:xfrm>
                                                <a:prstGeom prst="rect">
                                                  <a:avLst/>
                                                </a:prstGeom>
                                                <a:noFill/>
                                              </pic:spPr>
                                            </pic:pic>
                                          </a:graphicData>
                                        </a:graphic>
                                      </wp:inline>
                                    </w:drawing>
                                  </w:r>
                                </w:p>
                              </w:txbxContent>
                            </wps:txbx>
                            <wps:bodyPr anchor="t" lIns="91440" tIns="45720" rIns="91440" bIns="45720">
                              <a:spAutoFit/>
                            </wps:bodyPr>
                          </wps:wsp>
                        </a:graphicData>
                      </a:graphic>
                    </wp:anchor>
                  </w:drawing>
                </mc:Choice>
                <mc:Fallback>
                  <w:pict>
                    <v:rect fillcolor="#FFFFFF" strokecolor="#000000" strokeweight="0pt" style="position:absolute;rotation:-0;width:313.2pt;height:116.65pt;mso-wrap-distance-left:9.05pt;mso-wrap-distance-right:9.05pt;mso-wrap-distance-top:3.6pt;mso-wrap-distance-bottom:3.6pt;margin-top:21.15pt;mso-position-vertical-relative:text;margin-left:445.9pt;mso-position-horizontal-relative:text">
                      <v:textbox>
                        <w:txbxContent>
                          <w:p>
                            <w:pPr>
                              <w:pStyle w:val="Normal"/>
                              <w:spacing w:before="0" w:after="160"/>
                              <w:rPr>
                                <w:rFonts w:ascii="Marianne;Calibri" w:hAnsi="Marianne;Calibri" w:eastAsia="Calibri" w:cs="Aptos"/>
                                <w:sz w:val="20"/>
                                <w:szCs w:val="20"/>
                                <w:lang w:val="fr-FR" w:eastAsia="fr-FR"/>
                              </w:rPr>
                            </w:pPr>
                            <w:r>
                              <w:rPr>
                                <w:rFonts w:eastAsia="Calibri" w:cs="Aptos" w:ascii="Marianne;Calibri" w:hAnsi="Marianne;Calibri"/>
                                <w:sz w:val="20"/>
                                <w:szCs w:val="20"/>
                                <w:lang w:val="fr-FR" w:eastAsia="fr-FR"/>
                              </w:rPr>
                              <w:drawing>
                                <wp:inline distT="0" distB="0" distL="0" distR="0">
                                  <wp:extent cx="3771265" cy="1370965"/>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
                                          <pic:cNvPicPr>
                                            <a:picLocks noChangeAspect="1" noChangeArrowheads="1"/>
                                          </pic:cNvPicPr>
                                        </pic:nvPicPr>
                                        <pic:blipFill>
                                          <a:blip r:embed="rId5"/>
                                          <a:srcRect l="-9" t="-22" r="-9" b="-22"/>
                                          <a:stretch>
                                            <a:fillRect/>
                                          </a:stretch>
                                        </pic:blipFill>
                                        <pic:spPr bwMode="auto">
                                          <a:xfrm>
                                            <a:off x="0" y="0"/>
                                            <a:ext cx="3771265" cy="1370965"/>
                                          </a:xfrm>
                                          <a:prstGeom prst="rect">
                                            <a:avLst/>
                                          </a:prstGeom>
                                          <a:noFill/>
                                        </pic:spPr>
                                      </pic:pic>
                                    </a:graphicData>
                                  </a:graphic>
                                </wp:inline>
                              </w:drawing>
                            </w:r>
                          </w:p>
                        </w:txbxContent>
                      </v:textbox>
                      <w10:wrap type="square"/>
                    </v:rect>
                  </w:pict>
                </mc:Fallback>
              </mc:AlternateContent>
            </w:r>
          </w:p>
          <w:p>
            <w:pPr>
              <w:pStyle w:val="Normal"/>
              <w:spacing w:lineRule="auto" w:line="240" w:before="0" w:after="0"/>
              <w:jc w:val="center"/>
              <w:rPr>
                <w:rFonts w:ascii="Marianne;Calibri" w:hAnsi="Marianne;Calibri" w:eastAsia="Calibri" w:cs="Aptos"/>
                <w:sz w:val="20"/>
                <w:szCs w:val="20"/>
              </w:rPr>
            </w:pPr>
            <w:r>
              <w:rPr>
                <w:rFonts w:eastAsia="Calibri" w:cs="Aptos" w:ascii="Marianne;Calibri" w:hAnsi="Marianne;Calibri"/>
                <w:sz w:val="20"/>
                <w:szCs w:val="20"/>
              </w:rPr>
            </w:r>
          </w:p>
          <w:p>
            <w:pPr>
              <w:pStyle w:val="Normal"/>
              <w:spacing w:lineRule="auto" w:line="240" w:before="0" w:after="0"/>
              <w:rPr>
                <w:rFonts w:ascii="Marianne;Calibri" w:hAnsi="Marianne;Calibri" w:eastAsia="Calibri" w:cs="Aptos"/>
                <w:sz w:val="20"/>
                <w:szCs w:val="20"/>
              </w:rPr>
            </w:pPr>
            <w:r>
              <w:rPr>
                <w:rFonts w:eastAsia="Calibri" w:cs="Aptos" w:ascii="Marianne;Calibri" w:hAnsi="Marianne;Calibri"/>
                <w:sz w:val="20"/>
                <w:szCs w:val="20"/>
              </w:rPr>
              <w:t>Le programme d’EVAR :</w:t>
            </w:r>
          </w:p>
          <w:p>
            <w:pPr>
              <w:pStyle w:val="Normal"/>
              <w:spacing w:lineRule="auto" w:line="240" w:before="0" w:after="0"/>
              <w:rPr>
                <w:rFonts w:ascii="Marianne;Calibri" w:hAnsi="Marianne;Calibri"/>
                <w:sz w:val="20"/>
                <w:szCs w:val="20"/>
              </w:rPr>
            </w:pPr>
            <w:r>
              <w:rPr>
                <w:rFonts w:eastAsia="Calibri" w:cs="Aptos" w:ascii="Marianne;Calibri" w:hAnsi="Marianne;Calibri"/>
                <w:sz w:val="20"/>
                <w:szCs w:val="20"/>
              </w:rPr>
              <w:t>•</w:t>
            </w:r>
            <w:r>
              <w:rPr>
                <w:rFonts w:eastAsia="Marianne;Calibri" w:cs="Marianne;Calibri" w:ascii="Marianne;Calibri" w:hAnsi="Marianne;Calibri"/>
                <w:sz w:val="20"/>
                <w:szCs w:val="20"/>
              </w:rPr>
              <w:t xml:space="preserve"> </w:t>
            </w:r>
            <w:r>
              <w:rPr>
                <w:rFonts w:eastAsia="Calibri" w:cs="Aptos" w:ascii="Marianne;Calibri" w:hAnsi="Marianne;Calibri"/>
                <w:sz w:val="20"/>
                <w:szCs w:val="20"/>
              </w:rPr>
              <w:t>fixe un cadre à cet enseignement ;</w:t>
            </w:r>
          </w:p>
          <w:p>
            <w:pPr>
              <w:pStyle w:val="Normal"/>
              <w:spacing w:lineRule="auto" w:line="240" w:before="0" w:after="0"/>
              <w:rPr>
                <w:rFonts w:ascii="Marianne;Calibri" w:hAnsi="Marianne;Calibri"/>
                <w:sz w:val="20"/>
                <w:szCs w:val="20"/>
              </w:rPr>
            </w:pPr>
            <w:r>
              <w:rPr>
                <w:rFonts w:eastAsia="Calibri" w:cs="Aptos" w:ascii="Marianne;Calibri" w:hAnsi="Marianne;Calibri"/>
                <w:sz w:val="20"/>
                <w:szCs w:val="20"/>
              </w:rPr>
              <w:t>•</w:t>
            </w:r>
            <w:r>
              <w:rPr>
                <w:rFonts w:eastAsia="Marianne;Calibri" w:cs="Marianne;Calibri" w:ascii="Marianne;Calibri" w:hAnsi="Marianne;Calibri"/>
                <w:sz w:val="20"/>
                <w:szCs w:val="20"/>
              </w:rPr>
              <w:t xml:space="preserve"> </w:t>
            </w:r>
            <w:r>
              <w:rPr>
                <w:rFonts w:eastAsia="Calibri" w:cs="Aptos" w:ascii="Marianne;Calibri" w:hAnsi="Marianne;Calibri"/>
                <w:sz w:val="20"/>
                <w:szCs w:val="20"/>
              </w:rPr>
              <w:t>définit la progressivité des apprentissages ;</w:t>
            </w:r>
          </w:p>
          <w:p>
            <w:pPr>
              <w:pStyle w:val="Normal"/>
              <w:spacing w:lineRule="auto" w:line="240" w:before="0" w:after="0"/>
              <w:rPr>
                <w:rFonts w:ascii="Marianne;Calibri" w:hAnsi="Marianne;Calibri"/>
                <w:sz w:val="20"/>
                <w:szCs w:val="20"/>
              </w:rPr>
            </w:pPr>
            <w:r>
              <w:rPr>
                <w:rFonts w:eastAsia="Calibri" w:cs="Aptos" w:ascii="Marianne;Calibri" w:hAnsi="Marianne;Calibri"/>
                <w:sz w:val="20"/>
                <w:szCs w:val="20"/>
              </w:rPr>
              <w:t>•</w:t>
            </w:r>
            <w:r>
              <w:rPr>
                <w:rFonts w:eastAsia="Marianne;Calibri" w:cs="Marianne;Calibri" w:ascii="Marianne;Calibri" w:hAnsi="Marianne;Calibri"/>
                <w:sz w:val="20"/>
                <w:szCs w:val="20"/>
              </w:rPr>
              <w:t xml:space="preserve"> </w:t>
            </w:r>
            <w:r>
              <w:rPr>
                <w:rFonts w:eastAsia="Calibri" w:cs="Aptos" w:ascii="Marianne;Calibri" w:hAnsi="Marianne;Calibri"/>
                <w:sz w:val="20"/>
                <w:szCs w:val="20"/>
              </w:rPr>
              <w:t>facilite la mise en œuvre effective de ces séances obligatoires ;</w:t>
            </w:r>
          </w:p>
          <w:p>
            <w:pPr>
              <w:pStyle w:val="Normal"/>
              <w:spacing w:lineRule="auto" w:line="240" w:before="0" w:after="0"/>
              <w:rPr>
                <w:rFonts w:ascii="Marianne;Calibri" w:hAnsi="Marianne;Calibri" w:eastAsia="Calibri" w:cs="Aptos"/>
                <w:sz w:val="20"/>
                <w:szCs w:val="20"/>
              </w:rPr>
            </w:pPr>
            <w:r>
              <w:rPr>
                <w:rFonts w:eastAsia="Calibri" w:cs="Aptos" w:ascii="Marianne;Calibri" w:hAnsi="Marianne;Calibri"/>
                <w:sz w:val="20"/>
                <w:szCs w:val="20"/>
              </w:rPr>
              <w:t>•</w:t>
            </w:r>
            <w:r>
              <w:rPr>
                <w:rFonts w:eastAsia="Marianne;Calibri" w:cs="Marianne;Calibri" w:ascii="Marianne;Calibri" w:hAnsi="Marianne;Calibri"/>
                <w:sz w:val="20"/>
                <w:szCs w:val="20"/>
              </w:rPr>
              <w:t xml:space="preserve"> </w:t>
            </w:r>
            <w:r>
              <w:rPr>
                <w:rFonts w:eastAsia="Calibri" w:cs="Aptos" w:ascii="Marianne;Calibri" w:hAnsi="Marianne;Calibri"/>
                <w:sz w:val="20"/>
                <w:szCs w:val="20"/>
              </w:rPr>
              <w:t>permet aux familles de connaître les thématiques abordées.</w:t>
            </w:r>
          </w:p>
          <w:p>
            <w:pPr>
              <w:pStyle w:val="Normal"/>
              <w:spacing w:lineRule="auto" w:line="240" w:before="0" w:after="0"/>
              <w:jc w:val="both"/>
              <w:rPr>
                <w:rStyle w:val="Accentuationintense"/>
                <w:rFonts w:ascii="Marianne;Calibri" w:hAnsi="Marianne;Calibri" w:cs="Marianne;Calibri"/>
                <w:i w:val="false"/>
                <w:iCs w:val="false"/>
                <w:color w:val="000000"/>
                <w:sz w:val="20"/>
                <w:szCs w:val="20"/>
              </w:rPr>
            </w:pPr>
            <w:r>
              <w:rPr>
                <w:rStyle w:val="Accentuationintense"/>
                <w:rFonts w:cs="Marianne;Calibri" w:ascii="Marianne;Calibri" w:hAnsi="Marianne;Calibri"/>
                <w:i w:val="false"/>
                <w:iCs w:val="false"/>
                <w:color w:val="000000"/>
                <w:sz w:val="20"/>
                <w:szCs w:val="20"/>
              </w:rPr>
              <w:t>À chaque axe sont associées des notions et des compétences, ainsi que des préconisations d’activités. Le programme indique aussi les relations les plus manifestes et les plus pertinentes avec les programmes disciplinaires ainsi qu’avec l’enseignement moral et civique (EMC) et avec l’éducation aux médias et à l’information (EMI).</w:t>
            </w:r>
          </w:p>
          <w:p>
            <w:pPr>
              <w:pStyle w:val="Normal"/>
              <w:spacing w:lineRule="auto" w:line="240" w:before="0" w:after="0"/>
              <w:jc w:val="both"/>
              <w:rPr>
                <w:rStyle w:val="Accentuationintense"/>
                <w:rFonts w:ascii="Marianne;Calibri" w:hAnsi="Marianne;Calibri" w:cs="Marianne;Calibri"/>
                <w:i w:val="false"/>
                <w:iCs w:val="false"/>
                <w:color w:val="000000"/>
                <w:sz w:val="20"/>
                <w:szCs w:val="20"/>
              </w:rPr>
            </w:pPr>
            <w:r>
              <w:rPr>
                <w:rStyle w:val="Accentuationintense"/>
                <w:rFonts w:cs="Marianne;Calibri" w:ascii="Marianne;Calibri" w:hAnsi="Marianne;Calibri"/>
                <w:i w:val="false"/>
                <w:iCs w:val="false"/>
                <w:color w:val="000000"/>
                <w:sz w:val="20"/>
                <w:szCs w:val="20"/>
              </w:rPr>
              <w:t xml:space="preserve">. Les contenus et les modalités des séances sont </w:t>
            </w:r>
            <w:r>
              <w:rPr>
                <w:rStyle w:val="Accentuationintense"/>
                <w:rFonts w:cs="Marianne;Calibri" w:ascii="Marianne;Calibri" w:hAnsi="Marianne;Calibri"/>
                <w:b/>
                <w:bCs/>
                <w:i w:val="false"/>
                <w:iCs w:val="false"/>
                <w:color w:val="000000"/>
                <w:sz w:val="20"/>
                <w:szCs w:val="20"/>
              </w:rPr>
              <w:t>adaptés à l’âge et à la maturité des élèves</w:t>
            </w:r>
            <w:r>
              <w:rPr>
                <w:rStyle w:val="Accentuationintense"/>
                <w:rFonts w:cs="Marianne;Calibri" w:ascii="Marianne;Calibri" w:hAnsi="Marianne;Calibri"/>
                <w:i w:val="false"/>
                <w:iCs w:val="false"/>
                <w:color w:val="000000"/>
                <w:sz w:val="20"/>
                <w:szCs w:val="20"/>
              </w:rPr>
              <w:t xml:space="preserve">. </w:t>
            </w:r>
          </w:p>
          <w:p>
            <w:pPr>
              <w:pStyle w:val="Normal"/>
              <w:spacing w:lineRule="auto" w:line="240" w:before="0" w:after="0"/>
              <w:jc w:val="both"/>
              <w:rPr>
                <w:rStyle w:val="Accentuationintense"/>
                <w:rFonts w:ascii="Marianne;Calibri" w:hAnsi="Marianne;Calibri" w:cs="Marianne;Calibri"/>
                <w:i w:val="false"/>
                <w:iCs w:val="false"/>
                <w:color w:val="000000"/>
                <w:sz w:val="20"/>
                <w:szCs w:val="20"/>
              </w:rPr>
            </w:pPr>
            <w:r>
              <w:rPr>
                <w:rStyle w:val="Accentuationintense"/>
                <w:rFonts w:cs="Marianne;Calibri" w:ascii="Marianne;Calibri" w:hAnsi="Marianne;Calibri"/>
                <w:i w:val="false"/>
                <w:iCs w:val="false"/>
                <w:color w:val="000000"/>
                <w:sz w:val="20"/>
                <w:szCs w:val="20"/>
              </w:rPr>
              <w:t xml:space="preserve">. Le premier degré intègre les éléments de programme dans les formes d’organisation qui lui sont propres. </w:t>
            </w:r>
          </w:p>
          <w:p>
            <w:pPr>
              <w:pStyle w:val="Normal"/>
              <w:spacing w:lineRule="auto" w:line="240" w:before="0" w:after="0"/>
              <w:jc w:val="both"/>
              <w:rPr>
                <w:rStyle w:val="Accentuationintense"/>
                <w:rFonts w:ascii="Marianne;Calibri" w:hAnsi="Marianne;Calibri" w:cs="Marianne;Calibri"/>
                <w:i w:val="false"/>
                <w:iCs w:val="false"/>
                <w:color w:val="000000"/>
                <w:sz w:val="20"/>
                <w:szCs w:val="20"/>
              </w:rPr>
            </w:pPr>
            <w:r>
              <w:rPr>
                <w:rStyle w:val="Accentuationintense"/>
                <w:rFonts w:cs="Marianne;Calibri" w:ascii="Marianne;Calibri" w:hAnsi="Marianne;Calibri"/>
                <w:i w:val="false"/>
                <w:iCs w:val="false"/>
                <w:color w:val="000000"/>
                <w:sz w:val="20"/>
                <w:szCs w:val="20"/>
              </w:rPr>
              <w:t>. La programmation et l’organisation de séances sont préparées par les personnels responsables des séances spécifiques et présentées dans le cadre des conseils des maitres et de cycle.</w:t>
            </w:r>
          </w:p>
          <w:p>
            <w:pPr>
              <w:pStyle w:val="Normal"/>
              <w:spacing w:lineRule="auto" w:line="240" w:before="0" w:after="0"/>
              <w:jc w:val="both"/>
              <w:rPr>
                <w:rFonts w:ascii="Marianne;Calibri" w:hAnsi="Marianne;Calibri" w:cs="Marianne;Calibri"/>
                <w:sz w:val="20"/>
                <w:szCs w:val="20"/>
              </w:rPr>
            </w:pPr>
            <w:r>
              <w:rPr>
                <w:rStyle w:val="Accentuationintense"/>
                <w:rFonts w:cs="Marianne;Calibri" w:ascii="Marianne;Calibri" w:hAnsi="Marianne;Calibri"/>
                <w:i w:val="false"/>
                <w:iCs w:val="false"/>
                <w:color w:val="000000"/>
                <w:sz w:val="20"/>
                <w:szCs w:val="20"/>
              </w:rPr>
              <w:t xml:space="preserve">. Les parents d’élèves sont informés des objectifs d’apprentissage annuels de cette éducation selon des modalités laissées à l’initiative de chaque école, sans qu’il soit besoin d’entrer dans les détails des séances. </w:t>
            </w:r>
            <w:r>
              <w:rPr>
                <w:rFonts w:cs="Marianne;Calibri" w:ascii="Marianne;Calibri" w:hAnsi="Marianne;Calibri"/>
                <w:sz w:val="20"/>
                <w:szCs w:val="20"/>
              </w:rPr>
              <w:t>Le programme est public, communiquer les liens Eduscol et flyers est possible.</w:t>
            </w:r>
          </w:p>
          <w:p>
            <w:pPr>
              <w:pStyle w:val="Normal"/>
              <w:spacing w:lineRule="auto" w:line="240" w:before="0" w:after="0"/>
              <w:jc w:val="both"/>
              <w:rPr>
                <w:rFonts w:ascii="Marianne;Calibri" w:hAnsi="Marianne;Calibri" w:cs="Marianne;Calibri"/>
                <w:sz w:val="20"/>
                <w:szCs w:val="20"/>
              </w:rPr>
            </w:pPr>
            <w:r>
              <w:rPr>
                <w:rFonts w:cs="Marianne;Calibri" w:ascii="Marianne;Calibri" w:hAnsi="Marianne;Calibri"/>
                <w:sz w:val="20"/>
                <w:szCs w:val="20"/>
              </w:rPr>
              <w:t xml:space="preserve">. L'EVAR permet aux élèves de </w:t>
            </w:r>
            <w:r>
              <w:rPr>
                <w:rFonts w:cs="Marianne;Calibri" w:ascii="Marianne;Calibri" w:hAnsi="Marianne;Calibri"/>
                <w:b/>
                <w:bCs/>
                <w:sz w:val="20"/>
                <w:szCs w:val="20"/>
              </w:rPr>
              <w:t xml:space="preserve">développer des connaissances en lien avec les programmes disciplinaires </w:t>
            </w:r>
            <w:r>
              <w:rPr>
                <w:rFonts w:cs="Marianne;Calibri" w:ascii="Marianne;Calibri" w:hAnsi="Marianne;Calibri"/>
                <w:sz w:val="20"/>
                <w:szCs w:val="20"/>
              </w:rPr>
              <w:t xml:space="preserve">et le socle commun de compétences. Elle favorise la compréhension des enjeux personnels et sociaux à travers des savoirs scientifiques, littéraires, historiques, artistiques et juridiques. Cette éducation vise également </w:t>
            </w:r>
            <w:r>
              <w:rPr>
                <w:rFonts w:cs="Marianne;Calibri" w:ascii="Marianne;Calibri" w:hAnsi="Marianne;Calibri"/>
                <w:b/>
                <w:bCs/>
                <w:sz w:val="20"/>
                <w:szCs w:val="20"/>
              </w:rPr>
              <w:t xml:space="preserve">à développer des compétences psychosociales </w:t>
            </w:r>
            <w:r>
              <w:rPr>
                <w:rFonts w:cs="Marianne;Calibri" w:ascii="Marianne;Calibri" w:hAnsi="Marianne;Calibri"/>
                <w:sz w:val="20"/>
                <w:szCs w:val="20"/>
              </w:rPr>
              <w:t xml:space="preserve">essentielles, comme l'empathie, la gestion des émotions et la communication, pour construire des relations respectueuses et égalitaires. Elle met aussi l'accent sur </w:t>
            </w:r>
            <w:r>
              <w:rPr>
                <w:rFonts w:cs="Marianne;Calibri" w:ascii="Marianne;Calibri" w:hAnsi="Marianne;Calibri"/>
                <w:b/>
                <w:bCs/>
                <w:sz w:val="20"/>
                <w:szCs w:val="20"/>
              </w:rPr>
              <w:t xml:space="preserve">l'acquisition de valeurs républicaines </w:t>
            </w:r>
            <w:r>
              <w:rPr>
                <w:rFonts w:cs="Marianne;Calibri" w:ascii="Marianne;Calibri" w:hAnsi="Marianne;Calibri"/>
                <w:sz w:val="20"/>
                <w:szCs w:val="20"/>
              </w:rPr>
              <w:t>telles que l'estime de soi, le respect des autres, l'acceptation des différences et le respect des droits humains, contribuant ainsi à renforcer les principes de solidarité, de respect et de responsabilité au sein de la société.</w:t>
            </w:r>
          </w:p>
          <w:p>
            <w:pPr>
              <w:pStyle w:val="Normal"/>
              <w:spacing w:lineRule="auto" w:line="240" w:before="0" w:after="0"/>
              <w:jc w:val="both"/>
              <w:rPr>
                <w:rStyle w:val="Accentuationintense"/>
                <w:rFonts w:ascii="Marianne;Calibri" w:hAnsi="Marianne;Calibri" w:cs="Marianne;Calibri"/>
                <w:i w:val="false"/>
                <w:iCs w:val="false"/>
                <w:color w:val="000000"/>
                <w:sz w:val="20"/>
                <w:szCs w:val="20"/>
              </w:rPr>
            </w:pPr>
            <w:r>
              <w:rPr>
                <w:rFonts w:cs="Marianne;Calibri" w:ascii="Marianne;Calibri" w:hAnsi="Marianne;Calibri"/>
                <w:sz w:val="20"/>
                <w:szCs w:val="20"/>
              </w:rPr>
              <w:t>. En cas de contestation, il convient de dissiper le malentendu sur cette éducation, de rappeler les objectifs de la séance et le bien-fondé des valeurs humanistes sur lesquelles elle se fonde : la liberté, l’égalité et la tolérance, le respect de soi et d’autrui. L’opposition aux séances d’EVAR fait l’objet d’un signalement à l’inspecteur ou l’inspectrice de la circonscription. Le soutien de l’institution scolaire aux personnels de l’école est acquis en cas de contestation de l’EVAR.</w:t>
            </w:r>
          </w:p>
          <w:p>
            <w:pPr>
              <w:pStyle w:val="Normal"/>
              <w:spacing w:lineRule="auto" w:line="240" w:before="0" w:after="0"/>
              <w:ind w:start="62" w:end="0"/>
              <w:rPr/>
            </w:pPr>
            <w:r>
              <w:rPr>
                <w:rFonts w:eastAsia="Arial" w:cs="Aptos"/>
              </w:rPr>
              <w:t xml:space="preserve">Lien vers le programme publié au BO du 6 février 2025 : </w:t>
            </w:r>
          </w:p>
          <w:p>
            <w:pPr>
              <w:pStyle w:val="Sansinterligne"/>
              <w:suppressAutoHyphens w:val="true"/>
              <w:jc w:val="both"/>
              <w:rPr>
                <w:rFonts w:ascii="Marianne;Calibri" w:hAnsi="Marianne;Calibri" w:eastAsia="Calibri" w:cs="Aptos"/>
                <w:sz w:val="20"/>
                <w:szCs w:val="20"/>
              </w:rPr>
            </w:pPr>
            <w:hyperlink r:id="rId6">
              <w:r>
                <w:rPr>
                  <w:rStyle w:val="Hyperlink"/>
                  <w:rFonts w:cs="Arial"/>
                </w:rPr>
                <w:t>https://www.education.gouv.fr/sites/default/files/un-programme-ambitieux-eduquer-a-la-vie-affective-et-relationnelle-et-a-la-sexualite_1.pdf</w:t>
              </w:r>
            </w:hyperlink>
          </w:p>
        </w:tc>
      </w:tr>
    </w:tbl>
    <w:p>
      <w:pPr>
        <w:pStyle w:val="Normal"/>
        <w:spacing w:lineRule="auto" w:line="240" w:before="0" w:after="0"/>
        <w:ind w:start="720" w:end="0"/>
        <w:rPr>
          <w:rFonts w:ascii="Marianne;Calibri" w:hAnsi="Marianne;Calibri" w:eastAsia="Calibri" w:cs="Aptos"/>
          <w:sz w:val="20"/>
          <w:szCs w:val="20"/>
        </w:rPr>
      </w:pPr>
      <w:r>
        <w:rPr>
          <w:rFonts w:eastAsia="Calibri" w:cs="Aptos" w:ascii="Marianne;Calibri" w:hAnsi="Marianne;Calibri"/>
          <w:sz w:val="20"/>
          <w:szCs w:val="20"/>
        </w:rPr>
      </w:r>
    </w:p>
    <w:p>
      <w:pPr>
        <w:pStyle w:val="Normal"/>
        <w:jc w:val="both"/>
        <w:rPr>
          <w:rFonts w:ascii="Marianne;Calibri" w:hAnsi="Marianne;Calibri" w:eastAsia="Calibri" w:cs="Aptos"/>
          <w:b/>
          <w:bCs/>
          <w:sz w:val="24"/>
          <w:szCs w:val="24"/>
        </w:rPr>
      </w:pPr>
      <w:r>
        <w:rPr>
          <w:rFonts w:eastAsia="Calibri" w:cs="Aptos" w:ascii="Marianne;Calibri" w:hAnsi="Marianne;Calibri"/>
          <w:b/>
          <w:bCs/>
          <w:sz w:val="24"/>
          <w:szCs w:val="24"/>
        </w:rPr>
      </w:r>
    </w:p>
    <w:p>
      <w:pPr>
        <w:pStyle w:val="Normal"/>
        <w:jc w:val="both"/>
        <w:rPr>
          <w:b/>
          <w:bCs/>
          <w:sz w:val="24"/>
          <w:szCs w:val="24"/>
        </w:rPr>
      </w:pPr>
      <w:r>
        <w:rPr>
          <w:b/>
          <w:bCs/>
          <w:sz w:val="24"/>
          <w:szCs w:val="24"/>
        </w:rPr>
      </w:r>
    </w:p>
    <w:p>
      <w:pPr>
        <w:pStyle w:val="Normal"/>
        <w:jc w:val="both"/>
        <w:rPr>
          <w:b/>
          <w:bCs/>
          <w:sz w:val="24"/>
          <w:szCs w:val="24"/>
        </w:rPr>
      </w:pPr>
      <w:r>
        <w:rPr>
          <w:b/>
          <w:bCs/>
          <w:sz w:val="24"/>
          <w:szCs w:val="24"/>
        </w:rPr>
      </w:r>
    </w:p>
    <w:p>
      <w:pPr>
        <w:pStyle w:val="Normal"/>
        <w:jc w:val="both"/>
        <w:rPr>
          <w:b/>
          <w:bCs/>
          <w:sz w:val="24"/>
          <w:szCs w:val="24"/>
        </w:rPr>
      </w:pPr>
      <w:r>
        <w:rPr>
          <w:b/>
          <w:bCs/>
          <w:sz w:val="24"/>
          <w:szCs w:val="24"/>
        </w:rPr>
      </w:r>
    </w:p>
    <w:p>
      <w:pPr>
        <w:pStyle w:val="Normal"/>
        <w:jc w:val="both"/>
        <w:rPr>
          <w:b/>
          <w:bCs/>
          <w:sz w:val="24"/>
          <w:szCs w:val="24"/>
        </w:rPr>
      </w:pPr>
      <w:r>
        <w:rPr>
          <w:b/>
          <w:bCs/>
          <w:sz w:val="24"/>
          <w:szCs w:val="24"/>
        </w:rPr>
        <w:t>Ecole : ……….</w:t>
      </w:r>
    </w:p>
    <w:p>
      <w:pPr>
        <w:pStyle w:val="Normal"/>
        <w:jc w:val="both"/>
        <w:rPr>
          <w:sz w:val="24"/>
          <w:szCs w:val="24"/>
        </w:rPr>
      </w:pPr>
      <w:r>
        <w:rPr>
          <w:b/>
          <w:bCs/>
          <w:sz w:val="24"/>
          <w:szCs w:val="24"/>
        </w:rPr>
        <w:t xml:space="preserve">Objectif : </w:t>
      </w:r>
      <w:r>
        <w:rPr>
          <w:sz w:val="24"/>
          <w:szCs w:val="24"/>
        </w:rPr>
        <w:t>Accompagner les directrices, directeurs d’école dans la mise en œuvre des actions, identifier les difficultés rencontrées et recenser les besoins particuliers.</w:t>
      </w:r>
    </w:p>
    <w:p>
      <w:pPr>
        <w:pStyle w:val="Normal"/>
        <w:rPr/>
      </w:pPr>
      <w:r>
        <w:rPr/>
        <w:t xml:space="preserve">Mise en œuvre : </w:t>
      </w:r>
      <w:r>
        <w:rPr>
          <w:rFonts w:cs="Aptos"/>
        </w:rPr>
        <w:t xml:space="preserve"> Prendre connaissance de l’articulation entre les axes et les enjeux d’enseignement.</w:t>
      </w:r>
    </w:p>
    <w:tbl>
      <w:tblPr>
        <w:tblpPr w:vertAnchor="text" w:horzAnchor="margin" w:rightFromText="141" w:tblpX="5" w:tblpY="38"/>
        <w:tblW w:w="15029" w:type="dxa"/>
        <w:jc w:val="start"/>
        <w:tblInd w:w="108" w:type="dxa"/>
        <w:tblLayout w:type="fixed"/>
        <w:tblCellMar>
          <w:top w:w="0" w:type="dxa"/>
          <w:start w:w="108" w:type="dxa"/>
          <w:bottom w:w="0" w:type="dxa"/>
          <w:end w:w="108" w:type="dxa"/>
        </w:tblCellMar>
      </w:tblPr>
      <w:tblGrid>
        <w:gridCol w:w="3757"/>
        <w:gridCol w:w="3757"/>
        <w:gridCol w:w="3757"/>
        <w:gridCol w:w="3758"/>
      </w:tblGrid>
      <w:tr>
        <w:trPr>
          <w:trHeight w:val="301" w:hRule="atLeast"/>
        </w:trPr>
        <w:tc>
          <w:tcPr>
            <w:tcW w:w="37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Marianne;Calibri" w:hAnsi="Marianne;Calibri" w:cs="Aptos"/>
                <w:b/>
                <w:sz w:val="20"/>
                <w:szCs w:val="20"/>
              </w:rPr>
            </w:pPr>
            <w:r>
              <w:rPr>
                <w:rFonts w:eastAsia="Calibri" w:cs="Aptos" w:ascii="Marianne;Calibri" w:hAnsi="Marianne;Calibri"/>
                <w:b/>
                <w:sz w:val="20"/>
                <w:szCs w:val="20"/>
              </w:rPr>
              <w:t>Un enjeu d’enseignement en lien avec votre projet d’école</w:t>
            </w:r>
          </w:p>
        </w:tc>
        <w:tc>
          <w:tcPr>
            <w:tcW w:w="37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Marianne;Calibri" w:hAnsi="Marianne;Calibri" w:cs="Aptos"/>
                <w:b/>
                <w:sz w:val="20"/>
                <w:szCs w:val="20"/>
              </w:rPr>
            </w:pPr>
            <w:r>
              <w:rPr>
                <w:rFonts w:eastAsia="Calibri" w:cs="Aptos" w:ascii="Marianne;Calibri" w:hAnsi="Marianne;Calibri"/>
                <w:b/>
                <w:sz w:val="20"/>
                <w:szCs w:val="20"/>
              </w:rPr>
              <w:t xml:space="preserve">Un axe du programme  </w:t>
            </w:r>
          </w:p>
        </w:tc>
        <w:tc>
          <w:tcPr>
            <w:tcW w:w="37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Marianne;Calibri" w:hAnsi="Marianne;Calibri" w:cs="Aptos"/>
                <w:b/>
                <w:sz w:val="20"/>
                <w:szCs w:val="20"/>
              </w:rPr>
            </w:pPr>
            <w:r>
              <w:rPr>
                <w:rFonts w:eastAsia="Calibri" w:cs="Aptos" w:ascii="Marianne;Calibri" w:hAnsi="Marianne;Calibri"/>
                <w:b/>
                <w:sz w:val="20"/>
                <w:szCs w:val="20"/>
              </w:rPr>
              <w:t>Un objectif d’apprentissage du programme</w:t>
            </w:r>
          </w:p>
        </w:tc>
        <w:tc>
          <w:tcPr>
            <w:tcW w:w="3758" w:type="dxa"/>
            <w:tcBorders>
              <w:top w:val="single" w:sz="4" w:space="0" w:color="000000"/>
              <w:start w:val="single" w:sz="4" w:space="0" w:color="000000"/>
              <w:bottom w:val="single" w:sz="4" w:space="0" w:color="000000"/>
              <w:end w:val="single" w:sz="4" w:space="0" w:color="000000"/>
            </w:tcBorders>
            <w:shd w:fill="45B0E1" w:val="clear"/>
            <w:vAlign w:val="center"/>
          </w:tcPr>
          <w:p>
            <w:pPr>
              <w:pStyle w:val="Normal"/>
              <w:spacing w:lineRule="auto" w:line="240" w:before="0" w:after="0"/>
              <w:jc w:val="center"/>
              <w:rPr>
                <w:rFonts w:ascii="Marianne;Calibri" w:hAnsi="Marianne;Calibri" w:eastAsia="Calibri" w:cs="Aptos"/>
                <w:b/>
                <w:sz w:val="20"/>
                <w:szCs w:val="20"/>
              </w:rPr>
            </w:pPr>
            <w:r>
              <w:rPr>
                <w:rFonts w:eastAsia="Calibri" w:cs="Aptos" w:ascii="Marianne;Calibri" w:hAnsi="Marianne;Calibri"/>
                <w:b/>
                <w:sz w:val="20"/>
                <w:szCs w:val="20"/>
              </w:rPr>
              <w:t>Que retenir ?</w:t>
            </w:r>
          </w:p>
          <w:p>
            <w:pPr>
              <w:pStyle w:val="Normal"/>
              <w:spacing w:lineRule="auto" w:line="240" w:before="0" w:after="0"/>
              <w:jc w:val="center"/>
              <w:rPr>
                <w:rFonts w:ascii="Marianne;Calibri" w:hAnsi="Marianne;Calibri" w:cs="Aptos"/>
                <w:b/>
                <w:sz w:val="20"/>
                <w:szCs w:val="20"/>
              </w:rPr>
            </w:pPr>
            <w:r>
              <w:rPr>
                <w:rFonts w:eastAsia="Calibri" w:cs="Aptos" w:ascii="Marianne;Calibri" w:hAnsi="Marianne;Calibri"/>
                <w:b/>
                <w:sz w:val="20"/>
                <w:szCs w:val="20"/>
              </w:rPr>
              <w:t xml:space="preserve">Quelles actions ? </w:t>
            </w:r>
          </w:p>
        </w:tc>
      </w:tr>
      <w:tr>
        <w:trPr>
          <w:trHeight w:val="301" w:hRule="atLeast"/>
        </w:trPr>
        <w:tc>
          <w:tcPr>
            <w:tcW w:w="37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Marianne;Calibri" w:hAnsi="Marianne;Calibri" w:eastAsia="Calibri" w:cs="Aptos"/>
                <w:b/>
                <w:sz w:val="20"/>
                <w:szCs w:val="20"/>
              </w:rPr>
            </w:pPr>
            <w:r>
              <w:rPr>
                <w:rFonts w:eastAsia="Calibri" w:cs="Aptos" w:ascii="Marianne;Calibri" w:hAnsi="Marianne;Calibri"/>
                <w:b/>
                <w:sz w:val="20"/>
                <w:szCs w:val="20"/>
              </w:rPr>
            </w:r>
          </w:p>
          <w:p>
            <w:pPr>
              <w:pStyle w:val="Normal"/>
              <w:spacing w:lineRule="auto" w:line="240" w:before="0" w:after="0"/>
              <w:jc w:val="center"/>
              <w:rPr>
                <w:rFonts w:ascii="Marianne;Calibri" w:hAnsi="Marianne;Calibri" w:eastAsia="Calibri" w:cs="Aptos"/>
                <w:b/>
                <w:sz w:val="20"/>
                <w:szCs w:val="20"/>
              </w:rPr>
            </w:pPr>
            <w:r>
              <w:rPr>
                <w:rFonts w:eastAsia="Calibri" w:cs="Aptos" w:ascii="Marianne;Calibri" w:hAnsi="Marianne;Calibri"/>
                <w:b/>
                <w:sz w:val="20"/>
                <w:szCs w:val="20"/>
              </w:rPr>
            </w:r>
          </w:p>
        </w:tc>
        <w:tc>
          <w:tcPr>
            <w:tcW w:w="37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Marianne;Calibri" w:hAnsi="Marianne;Calibri" w:eastAsia="Calibri" w:cs="Aptos"/>
                <w:b/>
                <w:sz w:val="20"/>
                <w:szCs w:val="20"/>
              </w:rPr>
            </w:pPr>
            <w:r>
              <w:rPr>
                <w:rFonts w:eastAsia="Calibri" w:cs="Aptos" w:ascii="Marianne;Calibri" w:hAnsi="Marianne;Calibri"/>
                <w:b/>
                <w:sz w:val="20"/>
                <w:szCs w:val="20"/>
              </w:rPr>
            </w:r>
          </w:p>
        </w:tc>
        <w:tc>
          <w:tcPr>
            <w:tcW w:w="375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jc w:val="center"/>
              <w:rPr>
                <w:rFonts w:ascii="Marianne;Calibri" w:hAnsi="Marianne;Calibri" w:eastAsia="Calibri" w:cs="Aptos"/>
                <w:b/>
                <w:sz w:val="20"/>
                <w:szCs w:val="20"/>
              </w:rPr>
            </w:pPr>
            <w:r>
              <w:rPr>
                <w:rFonts w:eastAsia="Calibri" w:cs="Aptos" w:ascii="Marianne;Calibri" w:hAnsi="Marianne;Calibri"/>
                <w:b/>
                <w:sz w:val="20"/>
                <w:szCs w:val="20"/>
              </w:rPr>
            </w:r>
          </w:p>
        </w:tc>
        <w:tc>
          <w:tcPr>
            <w:tcW w:w="3758" w:type="dxa"/>
            <w:tcBorders>
              <w:top w:val="single" w:sz="4" w:space="0" w:color="000000"/>
              <w:start w:val="single" w:sz="4" w:space="0" w:color="000000"/>
              <w:bottom w:val="single" w:sz="4" w:space="0" w:color="000000"/>
              <w:end w:val="single" w:sz="4" w:space="0" w:color="000000"/>
            </w:tcBorders>
            <w:shd w:fill="45B0E1" w:val="clear"/>
            <w:vAlign w:val="center"/>
          </w:tcPr>
          <w:p>
            <w:pPr>
              <w:pStyle w:val="Normal"/>
              <w:snapToGrid w:val="false"/>
              <w:spacing w:lineRule="auto" w:line="240" w:before="0" w:after="0"/>
              <w:jc w:val="center"/>
              <w:rPr>
                <w:rFonts w:ascii="Marianne;Calibri" w:hAnsi="Marianne;Calibri" w:eastAsia="Calibri" w:cs="Aptos"/>
                <w:b/>
                <w:sz w:val="20"/>
                <w:szCs w:val="20"/>
              </w:rPr>
            </w:pPr>
            <w:r>
              <w:rPr>
                <w:rFonts w:eastAsia="Calibri" w:cs="Aptos" w:ascii="Marianne;Calibri" w:hAnsi="Marianne;Calibri"/>
                <w:b/>
                <w:sz w:val="20"/>
                <w:szCs w:val="20"/>
              </w:rPr>
            </w:r>
          </w:p>
        </w:tc>
      </w:tr>
      <w:tr>
        <w:trPr>
          <w:trHeight w:val="732" w:hRule="atLeast"/>
        </w:trPr>
        <w:tc>
          <w:tcPr>
            <w:tcW w:w="37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ascii="Marianne;Calibri" w:hAnsi="Marianne;Calibri" w:eastAsia="Calibri" w:cs="Aptos"/>
                <w:b/>
                <w:bCs/>
                <w:i/>
                <w:iCs/>
                <w:sz w:val="20"/>
                <w:szCs w:val="20"/>
              </w:rPr>
            </w:pPr>
            <w:r>
              <w:rPr>
                <w:rFonts w:eastAsia="Calibri" w:cs="Aptos" w:ascii="Marianne;Calibri" w:hAnsi="Marianne;Calibri"/>
                <w:b/>
                <w:bCs/>
                <w:i/>
                <w:iCs/>
                <w:sz w:val="20"/>
                <w:szCs w:val="20"/>
              </w:rPr>
            </w:r>
          </w:p>
        </w:tc>
        <w:tc>
          <w:tcPr>
            <w:tcW w:w="37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ascii="Marianne;Calibri" w:hAnsi="Marianne;Calibri" w:cs="Aptos"/>
                <w:bCs/>
                <w:i/>
                <w:iCs/>
                <w:sz w:val="20"/>
                <w:szCs w:val="20"/>
              </w:rPr>
            </w:pPr>
            <w:r>
              <w:rPr>
                <w:rFonts w:cs="Aptos" w:ascii="Marianne;Calibri" w:hAnsi="Marianne;Calibri"/>
                <w:bCs/>
                <w:i/>
                <w:iCs/>
                <w:sz w:val="20"/>
                <w:szCs w:val="20"/>
              </w:rPr>
            </w:r>
          </w:p>
        </w:tc>
        <w:tc>
          <w:tcPr>
            <w:tcW w:w="3757" w:type="dxa"/>
            <w:tcBorders>
              <w:top w:val="single" w:sz="4" w:space="0" w:color="000000"/>
              <w:start w:val="single" w:sz="4" w:space="0" w:color="000000"/>
              <w:bottom w:val="single" w:sz="4" w:space="0" w:color="000000"/>
              <w:end w:val="single" w:sz="4" w:space="0" w:color="000000"/>
            </w:tcBorders>
          </w:tcPr>
          <w:p>
            <w:pPr>
              <w:pStyle w:val="Normal"/>
              <w:suppressAutoHyphens w:val="false"/>
              <w:snapToGrid w:val="false"/>
              <w:spacing w:lineRule="auto" w:line="240" w:before="0" w:after="0"/>
              <w:jc w:val="center"/>
              <w:rPr>
                <w:rFonts w:ascii="Marianne;Calibri" w:hAnsi="Marianne;Calibri" w:cs="Aptos"/>
                <w:bCs/>
                <w:i/>
                <w:iCs/>
                <w:sz w:val="20"/>
                <w:szCs w:val="20"/>
              </w:rPr>
            </w:pPr>
            <w:r>
              <w:rPr>
                <w:rFonts w:cs="Aptos" w:ascii="Marianne;Calibri" w:hAnsi="Marianne;Calibri"/>
                <w:bCs/>
                <w:i/>
                <w:iCs/>
                <w:sz w:val="20"/>
                <w:szCs w:val="20"/>
              </w:rPr>
            </w:r>
          </w:p>
        </w:tc>
        <w:tc>
          <w:tcPr>
            <w:tcW w:w="3758" w:type="dxa"/>
            <w:tcBorders>
              <w:top w:val="single" w:sz="4" w:space="0" w:color="000000"/>
              <w:start w:val="single" w:sz="4" w:space="0" w:color="000000"/>
              <w:bottom w:val="single" w:sz="4" w:space="0" w:color="000000"/>
              <w:end w:val="single" w:sz="4" w:space="0" w:color="000000"/>
            </w:tcBorders>
            <w:shd w:fill="45B0E1" w:val="clear"/>
          </w:tcPr>
          <w:p>
            <w:pPr>
              <w:pStyle w:val="Normal"/>
              <w:snapToGrid w:val="false"/>
              <w:spacing w:lineRule="auto" w:line="240" w:before="0" w:after="0"/>
              <w:jc w:val="center"/>
              <w:rPr>
                <w:rFonts w:ascii="Marianne;Calibri" w:hAnsi="Marianne;Calibri" w:cs="Aptos"/>
                <w:b/>
                <w:bCs/>
                <w:i/>
                <w:iCs/>
                <w:sz w:val="20"/>
                <w:szCs w:val="20"/>
              </w:rPr>
            </w:pPr>
            <w:r>
              <w:rPr>
                <w:rFonts w:cs="Aptos" w:ascii="Marianne;Calibri" w:hAnsi="Marianne;Calibri"/>
                <w:b/>
                <w:bCs/>
                <w:i/>
                <w:iCs/>
                <w:sz w:val="20"/>
                <w:szCs w:val="20"/>
              </w:rPr>
            </w:r>
          </w:p>
        </w:tc>
      </w:tr>
    </w:tbl>
    <w:p>
      <w:pPr>
        <w:pStyle w:val="Normal"/>
        <w:rPr>
          <w:rFonts w:ascii="Marianne;Calibri" w:hAnsi="Marianne;Calibri" w:cs="Aptos"/>
          <w:sz w:val="20"/>
          <w:szCs w:val="20"/>
        </w:rPr>
      </w:pPr>
      <w:r>
        <w:rPr>
          <w:rFonts w:cs="Aptos" w:ascii="Marianne;Calibri" w:hAnsi="Marianne;Calibri"/>
          <w:sz w:val="20"/>
          <w:szCs w:val="20"/>
        </w:rPr>
      </w:r>
    </w:p>
    <w:p>
      <w:pPr>
        <w:pStyle w:val="Normal"/>
        <w:jc w:val="both"/>
        <w:rPr>
          <w:rFonts w:ascii="Marianne;Calibri" w:hAnsi="Marianne;Calibri" w:cs="Aptos"/>
          <w:sz w:val="24"/>
          <w:szCs w:val="24"/>
        </w:rPr>
      </w:pPr>
      <w:r>
        <w:rPr>
          <w:rFonts w:cs="Aptos" w:ascii="Marianne;Calibri" w:hAnsi="Marianne;Calibri"/>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tbl>
      <w:tblPr>
        <w:tblW w:w="15694" w:type="dxa"/>
        <w:jc w:val="start"/>
        <w:tblInd w:w="-40" w:type="dxa"/>
        <w:tblLayout w:type="fixed"/>
        <w:tblCellMar>
          <w:top w:w="15" w:type="dxa"/>
          <w:start w:w="15" w:type="dxa"/>
          <w:bottom w:w="15" w:type="dxa"/>
          <w:end w:w="15" w:type="dxa"/>
        </w:tblCellMar>
      </w:tblPr>
      <w:tblGrid>
        <w:gridCol w:w="1980"/>
        <w:gridCol w:w="6520"/>
        <w:gridCol w:w="7093"/>
        <w:gridCol w:w="101"/>
      </w:tblGrid>
      <w:tr>
        <w:trPr>
          <w:tblHeader w:val="true"/>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rPr>
                <w:b/>
                <w:bCs/>
              </w:rPr>
            </w:pPr>
            <w:r>
              <w:rPr>
                <w:b/>
                <w:bCs/>
              </w:rPr>
              <w:t>Thématique</w:t>
            </w:r>
          </w:p>
        </w:tc>
        <w:tc>
          <w:tcPr>
            <w:tcW w:w="652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rPr>
                <w:b/>
                <w:bCs/>
              </w:rPr>
            </w:pPr>
            <w:r>
              <w:rPr>
                <w:b/>
                <w:bCs/>
              </w:rPr>
              <w:t>Questions liées au pilotage de l’EVAR</w:t>
            </w:r>
          </w:p>
        </w:tc>
        <w:tc>
          <w:tcPr>
            <w:tcW w:w="709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rPr>
                <w:b/>
                <w:bCs/>
              </w:rPr>
            </w:pPr>
            <w:r>
              <w:rPr>
                <w:b/>
                <w:bCs/>
              </w:rPr>
              <w:t xml:space="preserve">Observations </w:t>
            </w:r>
          </w:p>
        </w:tc>
        <w:tc>
          <w:tcPr>
            <w:tcW w:w="1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160"/>
              <w:rPr>
                <w:b/>
                <w:bCs/>
              </w:rPr>
            </w:pPr>
            <w:r>
              <w:rPr>
                <w:b/>
                <w:bCs/>
              </w:rPr>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rPr>
                <w:b/>
                <w:bCs/>
              </w:rPr>
            </w:pPr>
            <w:r>
              <w:rPr>
                <w:b/>
                <w:bCs/>
              </w:rPr>
              <w:t>1. Déploiement des actions</w:t>
            </w:r>
          </w:p>
        </w:tc>
        <w:tc>
          <w:tcPr>
            <w:tcW w:w="6520" w:type="dxa"/>
            <w:tcBorders>
              <w:top w:val="single" w:sz="4" w:space="0" w:color="000000"/>
              <w:start w:val="single" w:sz="4" w:space="0" w:color="000000"/>
              <w:bottom w:val="single" w:sz="4" w:space="0" w:color="000000"/>
              <w:end w:val="single" w:sz="4" w:space="0" w:color="000000"/>
            </w:tcBorders>
            <w:vAlign w:val="center"/>
          </w:tcPr>
          <w:p>
            <w:pPr>
              <w:pStyle w:val="Paragraphedeliste"/>
              <w:numPr>
                <w:ilvl w:val="0"/>
                <w:numId w:val="2"/>
              </w:numPr>
              <w:suppressAutoHyphens w:val="false"/>
              <w:spacing w:before="0" w:after="0"/>
              <w:contextualSpacing/>
              <w:rPr/>
            </w:pPr>
            <w:r>
              <w:rPr/>
              <w:t xml:space="preserve">Quelles actions mises en œuvre cette année ? </w:t>
            </w:r>
          </w:p>
          <w:p>
            <w:pPr>
              <w:pStyle w:val="Paragraphedeliste"/>
              <w:numPr>
                <w:ilvl w:val="0"/>
                <w:numId w:val="2"/>
              </w:numPr>
              <w:suppressAutoHyphens w:val="false"/>
              <w:spacing w:before="0" w:after="0"/>
              <w:contextualSpacing/>
              <w:rPr/>
            </w:pPr>
            <w:r>
              <w:rPr/>
              <w:t xml:space="preserve">Quels enjeux abordés ?  </w:t>
            </w:r>
          </w:p>
          <w:p>
            <w:pPr>
              <w:pStyle w:val="Paragraphedeliste"/>
              <w:numPr>
                <w:ilvl w:val="0"/>
                <w:numId w:val="2"/>
              </w:numPr>
              <w:spacing w:before="0" w:after="0"/>
              <w:contextualSpacing/>
              <w:rPr/>
            </w:pPr>
            <w:r>
              <w:rPr/>
              <w:t>Quelles réussites souhaitez-vous valoriser ? (démarches engagées, présentation aux familles, ressources efficaces pour accompagner la mise en œuvre)</w:t>
            </w:r>
          </w:p>
          <w:p>
            <w:pPr>
              <w:pStyle w:val="Normal"/>
              <w:spacing w:before="0" w:after="160"/>
              <w:rPr/>
            </w:pPr>
            <w:r>
              <w:rPr/>
            </w:r>
          </w:p>
        </w:tc>
        <w:tc>
          <w:tcPr>
            <w:tcW w:w="70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160"/>
              <w:rPr/>
            </w:pPr>
            <w:r>
              <w:rPr/>
            </w:r>
          </w:p>
        </w:tc>
        <w:tc>
          <w:tcPr>
            <w:tcW w:w="1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160"/>
              <w:rPr/>
            </w:pPr>
            <w:r>
              <w:rPr/>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rPr>
                <w:b/>
                <w:bCs/>
              </w:rPr>
            </w:pPr>
            <w:r>
              <w:rPr>
                <w:b/>
                <w:bCs/>
              </w:rPr>
              <w:t>2. Difficultés rencontrées</w:t>
            </w:r>
          </w:p>
        </w:tc>
        <w:tc>
          <w:tcPr>
            <w:tcW w:w="6520" w:type="dxa"/>
            <w:tcBorders>
              <w:top w:val="single" w:sz="4" w:space="0" w:color="000000"/>
              <w:start w:val="single" w:sz="4" w:space="0" w:color="000000"/>
              <w:bottom w:val="single" w:sz="4" w:space="0" w:color="000000"/>
              <w:end w:val="single" w:sz="4" w:space="0" w:color="000000"/>
            </w:tcBorders>
            <w:vAlign w:val="center"/>
          </w:tcPr>
          <w:p>
            <w:pPr>
              <w:pStyle w:val="Paragraphedeliste"/>
              <w:numPr>
                <w:ilvl w:val="0"/>
                <w:numId w:val="2"/>
              </w:numPr>
              <w:spacing w:before="0" w:after="0"/>
              <w:contextualSpacing/>
              <w:rPr/>
            </w:pPr>
            <w:r>
              <w:rPr/>
              <w:t xml:space="preserve">Quelles difficultés ont été rencontrées cette année (organisationnelles, humaines, matérielles…) ? </w:t>
            </w:r>
          </w:p>
          <w:p>
            <w:pPr>
              <w:pStyle w:val="Paragraphedeliste"/>
              <w:numPr>
                <w:ilvl w:val="0"/>
                <w:numId w:val="2"/>
              </w:numPr>
              <w:spacing w:before="0" w:after="0"/>
              <w:contextualSpacing/>
              <w:rPr/>
            </w:pPr>
            <w:r>
              <w:rPr/>
              <w:t>Quelles causes identifiées ?</w:t>
            </w:r>
          </w:p>
        </w:tc>
        <w:tc>
          <w:tcPr>
            <w:tcW w:w="70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160"/>
              <w:rPr/>
            </w:pPr>
            <w:r>
              <w:rPr/>
            </w:r>
          </w:p>
        </w:tc>
        <w:tc>
          <w:tcPr>
            <w:tcW w:w="1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160"/>
              <w:rPr/>
            </w:pPr>
            <w:r>
              <w:rPr/>
            </w:r>
          </w:p>
        </w:tc>
      </w:tr>
      <w:tr>
        <w:trPr/>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160"/>
              <w:rPr>
                <w:b/>
                <w:bCs/>
              </w:rPr>
            </w:pPr>
            <w:r>
              <w:rPr>
                <w:b/>
                <w:bCs/>
              </w:rPr>
              <w:t>3. Besoins particuliers</w:t>
            </w:r>
          </w:p>
        </w:tc>
        <w:tc>
          <w:tcPr>
            <w:tcW w:w="6520" w:type="dxa"/>
            <w:tcBorders>
              <w:top w:val="single" w:sz="4" w:space="0" w:color="000000"/>
              <w:start w:val="single" w:sz="4" w:space="0" w:color="000000"/>
              <w:bottom w:val="single" w:sz="4" w:space="0" w:color="000000"/>
              <w:end w:val="single" w:sz="4" w:space="0" w:color="000000"/>
            </w:tcBorders>
            <w:vAlign w:val="center"/>
          </w:tcPr>
          <w:p>
            <w:pPr>
              <w:pStyle w:val="Paragraphedeliste"/>
              <w:numPr>
                <w:ilvl w:val="0"/>
                <w:numId w:val="2"/>
              </w:numPr>
              <w:spacing w:before="0" w:after="0"/>
              <w:contextualSpacing/>
              <w:rPr/>
            </w:pPr>
            <w:r>
              <w:rPr/>
              <w:t>Quels besoins spécifiques ont émergé (moyens humains, ressources matérielles…) ?</w:t>
            </w:r>
          </w:p>
          <w:p>
            <w:pPr>
              <w:pStyle w:val="Paragraphedeliste"/>
              <w:numPr>
                <w:ilvl w:val="0"/>
                <w:numId w:val="2"/>
              </w:numPr>
              <w:suppressAutoHyphens w:val="false"/>
              <w:spacing w:before="0" w:after="0"/>
              <w:contextualSpacing/>
              <w:rPr/>
            </w:pPr>
            <w:r>
              <w:rPr/>
              <w:t>De quel accompagnement avez-vous besoin pour une meilleure appropriation des programmes d’EVAR</w:t>
            </w:r>
            <w:r>
              <w:rPr>
                <w:rFonts w:cs="Arial" w:ascii="Arial" w:hAnsi="Arial"/>
              </w:rPr>
              <w:t> </w:t>
            </w:r>
            <w:r>
              <w:rPr/>
              <w:t>?</w:t>
            </w:r>
          </w:p>
          <w:p>
            <w:pPr>
              <w:pStyle w:val="Paragraphedeliste"/>
              <w:numPr>
                <w:ilvl w:val="0"/>
                <w:numId w:val="2"/>
              </w:numPr>
              <w:spacing w:before="0" w:after="0"/>
              <w:contextualSpacing/>
              <w:rPr/>
            </w:pPr>
            <w:r>
              <w:rPr/>
              <w:t>Quelle priorité pour l’année prochaine ?</w:t>
            </w:r>
          </w:p>
        </w:tc>
        <w:tc>
          <w:tcPr>
            <w:tcW w:w="709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p>
            <w:pPr>
              <w:pStyle w:val="Normal"/>
              <w:widowControl/>
              <w:suppressAutoHyphens w:val="true"/>
              <w:bidi w:val="0"/>
              <w:spacing w:lineRule="auto" w:line="257" w:before="0" w:after="160"/>
              <w:rPr/>
            </w:pPr>
            <w:r>
              <w:rPr/>
            </w:r>
          </w:p>
        </w:tc>
        <w:tc>
          <w:tcPr>
            <w:tcW w:w="1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160"/>
              <w:rPr/>
            </w:pPr>
            <w:r>
              <w:rPr/>
            </w:r>
          </w:p>
        </w:tc>
      </w:tr>
    </w:tbl>
    <w:p>
      <w:pPr>
        <w:pStyle w:val="Normal"/>
        <w:rPr>
          <w:rFonts w:ascii="Marianne;Calibri" w:hAnsi="Marianne;Calibri" w:cs="Aptos"/>
          <w:color w:val="156082"/>
          <w:sz w:val="32"/>
          <w:szCs w:val="32"/>
        </w:rPr>
      </w:pPr>
      <w:r>
        <w:rPr>
          <w:rFonts w:cs="Aptos" w:ascii="Marianne;Calibri" w:hAnsi="Marianne;Calibri"/>
          <w:color w:val="156082"/>
          <w:sz w:val="32"/>
          <w:szCs w:val="32"/>
        </w:rPr>
      </w:r>
    </w:p>
    <w:p>
      <w:pPr>
        <w:pStyle w:val="Normal"/>
        <w:spacing w:before="0" w:after="160"/>
        <w:jc w:val="end"/>
        <w:rPr/>
      </w:pPr>
      <w:r>
        <w:rPr>
          <w:rFonts w:cs="Aptos" w:ascii="Marianne;Calibri" w:hAnsi="Marianne;Calibri"/>
          <w:i/>
          <w:iCs/>
          <w:color w:val="156082"/>
          <w:sz w:val="24"/>
          <w:szCs w:val="20"/>
        </w:rPr>
        <w:t>A retourner en circonscription le 01/06/2026</w:t>
      </w:r>
    </w:p>
    <w:sectPr>
      <w:headerReference w:type="default" r:id="rId7"/>
      <w:footerReference w:type="default" r:id="rId8"/>
      <w:type w:val="nextPage"/>
      <w:pgSz w:orient="landscape" w:w="16838" w:h="11906"/>
      <w:pgMar w:left="567" w:right="567"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0" w:characterSet="windows-1252"/>
    <w:family w:val="swiss"/>
    <w:pitch w:val="variable"/>
  </w:font>
  <w:font w:name="Aptos Display">
    <w:charset w:val="00" w:characterSet="windows-1252"/>
    <w:family w:val="swiss"/>
    <w:pitch w:val="variable"/>
  </w:font>
  <w:font w:name="Segoe UI Symbo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Marianne">
    <w:altName w:val="Calibri"/>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re"/>
      <w:jc w:val="center"/>
      <w:rPr>
        <w:rFonts w:ascii="Marianne;Calibri" w:hAnsi="Marianne;Calibri" w:cs="Marianne;Calibri"/>
        <w:color w:val="0F4761"/>
        <w:sz w:val="28"/>
        <w:szCs w:val="28"/>
      </w:rPr>
    </w:pPr>
    <w:r>
      <w:rPr>
        <w:rFonts w:cs="Marianne;Calibri" w:ascii="Marianne;Calibri" w:hAnsi="Marianne;Calibri"/>
        <w:color w:val="0F4761"/>
      </w:rPr>
      <w:t xml:space="preserve">FEUILLE DE ROUTE </w:t>
    </w:r>
    <w:r>
      <w:rPr>
        <w:rFonts w:cs="Marianne;Calibri" w:ascii="Marianne;Calibri" w:hAnsi="Marianne;Calibri"/>
        <w:color w:val="0F4761"/>
        <w:sz w:val="28"/>
        <w:szCs w:val="28"/>
      </w:rPr>
      <w:t>à destination des directions d’école</w:t>
    </w:r>
    <w:r>
      <mc:AlternateContent>
        <mc:Choice Requires="wps">
          <w:drawing>
            <wp:anchor behindDoc="0" distT="45720" distB="45720" distL="114935" distR="114935" simplePos="0" locked="0" layoutInCell="0" allowOverlap="1" relativeHeight="6">
              <wp:simplePos x="0" y="0"/>
              <wp:positionH relativeFrom="column">
                <wp:posOffset>8596630</wp:posOffset>
              </wp:positionH>
              <wp:positionV relativeFrom="paragraph">
                <wp:posOffset>121920</wp:posOffset>
              </wp:positionV>
              <wp:extent cx="1344295" cy="692150"/>
              <wp:effectExtent l="0" t="0" r="0" b="0"/>
              <wp:wrapSquare wrapText="bothSides"/>
              <wp:docPr id="9" name="Cadre3"/>
              <a:graphic xmlns:a="http://schemas.openxmlformats.org/drawingml/2006/main">
                <a:graphicData uri="http://schemas.microsoft.com/office/word/2010/wordprocessingShape">
                  <wps:wsp>
                    <wps:cNvSpPr txBox="1"/>
                    <wps:spPr>
                      <a:xfrm>
                        <a:off x="0" y="0"/>
                        <a:ext cx="1344295" cy="692150"/>
                      </a:xfrm>
                      <a:prstGeom prst="rect"/>
                      <a:solidFill>
                        <a:srgbClr val="FFFFFF"/>
                      </a:solidFill>
                      <a:ln w="9525">
                        <a:solidFill>
                          <a:srgbClr val="000000"/>
                        </a:solidFill>
                      </a:ln>
                    </wps:spPr>
                    <wps:txbx>
                      <w:txbxContent>
                        <w:p>
                          <w:pPr>
                            <w:pStyle w:val="Normal"/>
                            <w:spacing w:before="0" w:after="160"/>
                            <w:rPr>
                              <w:lang w:val="fr-FR" w:eastAsia="fr-FR"/>
                            </w:rPr>
                          </w:pPr>
                          <w:r>
                            <w:rPr>
                              <w:lang w:val="fr-FR" w:eastAsia="fr-FR"/>
                            </w:rPr>
                            <w:drawing>
                              <wp:inline distT="0" distB="0" distL="0" distR="0">
                                <wp:extent cx="1142365" cy="579755"/>
                                <wp:effectExtent l="0" t="0" r="0" b="0"/>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pic:cNvPicPr>
                                          <a:picLocks noChangeAspect="1" noChangeArrowheads="1"/>
                                        </pic:cNvPicPr>
                                      </pic:nvPicPr>
                                      <pic:blipFill>
                                        <a:blip r:embed="rId1"/>
                                        <a:srcRect l="-12" t="-23" r="-12" b="-23"/>
                                        <a:stretch>
                                          <a:fillRect/>
                                        </a:stretch>
                                      </pic:blipFill>
                                      <pic:spPr bwMode="auto">
                                        <a:xfrm>
                                          <a:off x="0" y="0"/>
                                          <a:ext cx="1142365" cy="57975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105.85pt;height:54.5pt;mso-wrap-distance-left:9.05pt;mso-wrap-distance-right:9.05pt;mso-wrap-distance-top:3.6pt;mso-wrap-distance-bottom:3.6pt;margin-top:9.6pt;mso-position-vertical-relative:text;margin-left:676.9pt;mso-position-horizontal-relative:text">
              <v:textbox>
                <w:txbxContent>
                  <w:p>
                    <w:pPr>
                      <w:pStyle w:val="Normal"/>
                      <w:spacing w:before="0" w:after="160"/>
                      <w:rPr>
                        <w:lang w:val="fr-FR" w:eastAsia="fr-FR"/>
                      </w:rPr>
                    </w:pPr>
                    <w:r>
                      <w:rPr>
                        <w:lang w:val="fr-FR" w:eastAsia="fr-FR"/>
                      </w:rPr>
                      <w:drawing>
                        <wp:inline distT="0" distB="0" distL="0" distR="0">
                          <wp:extent cx="1142365" cy="57975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2"/>
                                  <a:srcRect l="-12" t="-23" r="-12" b="-23"/>
                                  <a:stretch>
                                    <a:fillRect/>
                                  </a:stretch>
                                </pic:blipFill>
                                <pic:spPr bwMode="auto">
                                  <a:xfrm>
                                    <a:off x="0" y="0"/>
                                    <a:ext cx="1142365" cy="579755"/>
                                  </a:xfrm>
                                  <a:prstGeom prst="rect">
                                    <a:avLst/>
                                  </a:prstGeom>
                                  <a:noFill/>
                                </pic:spPr>
                              </pic:pic>
                            </a:graphicData>
                          </a:graphic>
                        </wp:inline>
                      </w:drawing>
                    </w:r>
                  </w:p>
                </w:txbxContent>
              </v:textbox>
              <w10:wrap type="square"/>
            </v:rect>
          </w:pict>
        </mc:Fallback>
      </mc:AlternateContent>
    </w:r>
    <w:r>
      <mc:AlternateContent>
        <mc:Choice Requires="wps">
          <w:drawing>
            <wp:anchor behindDoc="0" distT="45720" distB="45720" distL="114935" distR="114935" simplePos="0" locked="0" layoutInCell="0" allowOverlap="1" relativeHeight="14">
              <wp:simplePos x="0" y="0"/>
              <wp:positionH relativeFrom="column">
                <wp:posOffset>-229870</wp:posOffset>
              </wp:positionH>
              <wp:positionV relativeFrom="paragraph">
                <wp:posOffset>121920</wp:posOffset>
              </wp:positionV>
              <wp:extent cx="1631950" cy="738505"/>
              <wp:effectExtent l="0" t="0" r="0" b="0"/>
              <wp:wrapSquare wrapText="bothSides"/>
              <wp:docPr id="12" name="Cadre4"/>
              <a:graphic xmlns:a="http://schemas.openxmlformats.org/drawingml/2006/main">
                <a:graphicData uri="http://schemas.microsoft.com/office/word/2010/wordprocessingShape">
                  <wps:wsp>
                    <wps:cNvSpPr txBox="1"/>
                    <wps:spPr>
                      <a:xfrm>
                        <a:off x="0" y="0"/>
                        <a:ext cx="1631950" cy="738505"/>
                      </a:xfrm>
                      <a:prstGeom prst="rect"/>
                      <a:solidFill>
                        <a:srgbClr val="FFFFFF"/>
                      </a:solidFill>
                      <a:ln w="9525">
                        <a:solidFill>
                          <a:srgbClr val="000000"/>
                        </a:solidFill>
                      </a:ln>
                    </wps:spPr>
                    <wps:txbx>
                      <w:txbxContent>
                        <w:p>
                          <w:pPr>
                            <w:pStyle w:val="Normal"/>
                            <w:spacing w:before="0" w:after="160"/>
                            <w:rPr>
                              <w:lang w:val="fr-FR" w:eastAsia="fr-FR"/>
                            </w:rPr>
                          </w:pPr>
                          <w:r>
                            <w:rPr>
                              <w:lang w:val="fr-FR" w:eastAsia="fr-FR"/>
                            </w:rPr>
                            <w:drawing>
                              <wp:inline distT="0" distB="0" distL="0" distR="0">
                                <wp:extent cx="1429385" cy="628015"/>
                                <wp:effectExtent l="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4"/>
                                        <pic:cNvPicPr>
                                          <a:picLocks noChangeAspect="1" noChangeArrowheads="1"/>
                                        </pic:cNvPicPr>
                                      </pic:nvPicPr>
                                      <pic:blipFill>
                                        <a:blip r:embed="rId3"/>
                                        <a:srcRect l="-11" t="-31" r="-11" b="-31"/>
                                        <a:stretch>
                                          <a:fillRect/>
                                        </a:stretch>
                                      </pic:blipFill>
                                      <pic:spPr bwMode="auto">
                                        <a:xfrm>
                                          <a:off x="0" y="0"/>
                                          <a:ext cx="1429385" cy="628015"/>
                                        </a:xfrm>
                                        <a:prstGeom prst="rect">
                                          <a:avLst/>
                                        </a:prstGeom>
                                        <a:noFill/>
                                      </pic:spPr>
                                    </pic:pic>
                                  </a:graphicData>
                                </a:graphic>
                              </wp:inline>
                            </w:drawing>
                          </w:r>
                        </w:p>
                      </w:txbxContent>
                    </wps:txbx>
                    <wps:bodyPr anchor="t" lIns="91440" tIns="45720" rIns="91440" bIns="45720">
                      <a:spAutoFit/>
                    </wps:bodyPr>
                  </wps:wsp>
                </a:graphicData>
              </a:graphic>
            </wp:anchor>
          </w:drawing>
        </mc:Choice>
        <mc:Fallback>
          <w:pict>
            <v:rect fillcolor="#FFFFFF" strokecolor="#000000" strokeweight="0pt" style="position:absolute;rotation:-0;width:128.5pt;height:58.15pt;mso-wrap-distance-left:9.05pt;mso-wrap-distance-right:9.05pt;mso-wrap-distance-top:3.6pt;mso-wrap-distance-bottom:3.6pt;margin-top:9.6pt;mso-position-vertical-relative:text;margin-left:-18.1pt;mso-position-horizontal-relative:text">
              <v:textbox>
                <w:txbxContent>
                  <w:p>
                    <w:pPr>
                      <w:pStyle w:val="Normal"/>
                      <w:spacing w:before="0" w:after="160"/>
                      <w:rPr>
                        <w:lang w:val="fr-FR" w:eastAsia="fr-FR"/>
                      </w:rPr>
                    </w:pPr>
                    <w:r>
                      <w:rPr>
                        <w:lang w:val="fr-FR" w:eastAsia="fr-FR"/>
                      </w:rPr>
                      <w:drawing>
                        <wp:inline distT="0" distB="0" distL="0" distR="0">
                          <wp:extent cx="1429385" cy="628015"/>
                          <wp:effectExtent l="0" t="0" r="0" b="0"/>
                          <wp:docPr id="1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4"/>
                                  <pic:cNvPicPr>
                                    <a:picLocks noChangeAspect="1" noChangeArrowheads="1"/>
                                  </pic:cNvPicPr>
                                </pic:nvPicPr>
                                <pic:blipFill>
                                  <a:blip r:embed="rId4"/>
                                  <a:srcRect l="-11" t="-31" r="-11" b="-31"/>
                                  <a:stretch>
                                    <a:fillRect/>
                                  </a:stretch>
                                </pic:blipFill>
                                <pic:spPr bwMode="auto">
                                  <a:xfrm>
                                    <a:off x="0" y="0"/>
                                    <a:ext cx="1429385" cy="628015"/>
                                  </a:xfrm>
                                  <a:prstGeom prst="rect">
                                    <a:avLst/>
                                  </a:prstGeom>
                                  <a:noFill/>
                                </pic:spPr>
                              </pic:pic>
                            </a:graphicData>
                          </a:graphic>
                        </wp:inline>
                      </w:drawing>
                    </w:r>
                  </w:p>
                </w:txbxContent>
              </v:textbox>
              <w10:wrap type="square"/>
            </v:rect>
          </w:pict>
        </mc:Fallback>
      </mc:AlternateContent>
    </w:r>
  </w:p>
  <w:p>
    <w:pPr>
      <w:pStyle w:val="Titre"/>
      <w:spacing w:before="0" w:after="80"/>
      <w:contextualSpacing/>
      <w:jc w:val="center"/>
      <w:rPr/>
    </w:pPr>
    <w:r>
      <w:rPr>
        <w:rFonts w:cs="Marianne;Calibri" w:ascii="Marianne;Calibri" w:hAnsi="Marianne;Calibri"/>
        <w:b/>
        <w:bCs/>
        <w:color w:val="0F4761"/>
        <w:sz w:val="32"/>
        <w:szCs w:val="32"/>
      </w:rPr>
      <w:t xml:space="preserve">Les enjeux du programme d’éducation à la vie affective et relationnelle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pStyle w:val="Heading5"/>
      <w:suff w:val="nothing"/>
      <w:lvlText w:val=""/>
      <w:lvlJc w:val="start"/>
      <w:pPr>
        <w:tabs>
          <w:tab w:val="num" w:pos="0"/>
        </w:tabs>
        <w:ind w:start="0" w:hanging="0"/>
      </w:pPr>
    </w:lvl>
    <w:lvl w:ilvl="5">
      <w:start w:val="1"/>
      <w:numFmt w:val="none"/>
      <w:pStyle w:val="Heading6"/>
      <w:suff w:val="nothing"/>
      <w:lvlText w:val=""/>
      <w:lvlJc w:val="start"/>
      <w:pPr>
        <w:tabs>
          <w:tab w:val="num" w:pos="0"/>
        </w:tabs>
        <w:ind w:start="0" w:hanging="0"/>
      </w:pPr>
    </w:lvl>
    <w:lvl w:ilvl="6">
      <w:start w:val="1"/>
      <w:numFmt w:val="none"/>
      <w:pStyle w:val="Heading7"/>
      <w:suff w:val="nothing"/>
      <w:lvlText w:val=""/>
      <w:lvlJc w:val="start"/>
      <w:pPr>
        <w:tabs>
          <w:tab w:val="num" w:pos="0"/>
        </w:tabs>
        <w:ind w:start="0" w:hanging="0"/>
      </w:pPr>
    </w:lvl>
    <w:lvl w:ilvl="7">
      <w:start w:val="1"/>
      <w:numFmt w:val="none"/>
      <w:pStyle w:val="Heading8"/>
      <w:suff w:val="nothing"/>
      <w:lvlText w:val=""/>
      <w:lvlJc w:val="start"/>
      <w:pPr>
        <w:tabs>
          <w:tab w:val="num" w:pos="0"/>
        </w:tabs>
        <w:ind w:start="0" w:hanging="0"/>
      </w:pPr>
    </w:lvl>
    <w:lvl w:ilvl="8">
      <w:start w:val="1"/>
      <w:numFmt w:val="none"/>
      <w:pStyle w:val="Heading9"/>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SC" w:cs="Noto Sans"/>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257" w:before="0" w:after="160"/>
    </w:pPr>
    <w:rPr>
      <w:rFonts w:ascii="Aptos" w:hAnsi="Aptos" w:eastAsia="Aptos" w:cs="Times New Roman"/>
      <w:color w:val="auto"/>
      <w:sz w:val="22"/>
      <w:szCs w:val="22"/>
      <w:lang w:val="fr-FR" w:bidi="ar-SA" w:eastAsia="zh-CN"/>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Times New Roman" w:cs="Times New Roman"/>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Times New Roman" w:cs="Times New Roman"/>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Times New Roman" w:cs="Times New Roman"/>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Times New Roman" w:cs="Times New Roman"/>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Times New Roman" w:cs="Times New Roman"/>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Times New Roman"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Times New Roman"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Times New Roman"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Times New Roman" w:cs="Times New Roman"/>
      <w:color w:val="272727"/>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rFonts w:ascii="Arial" w:hAnsi="Arial" w:eastAsia="Arial" w:cs="Arial"/>
      <w:b w:val="false"/>
      <w:i w:val="false"/>
      <w:strike w:val="false"/>
      <w:dstrike w:val="false"/>
      <w:color w:val="000000"/>
      <w:position w:val="0"/>
      <w:sz w:val="22"/>
      <w:szCs w:val="22"/>
      <w:u w:val="none" w:color="000000"/>
      <w:vertAlign w:val="baseline"/>
    </w:rPr>
  </w:style>
  <w:style w:type="character" w:styleId="WW8Num3z1">
    <w:name w:val="WW8Num3z1"/>
    <w:qFormat/>
    <w:rPr>
      <w:rFonts w:ascii="Segoe UI Symbol" w:hAnsi="Segoe UI Symbol" w:eastAsia="Segoe UI Symbol" w:cs="Segoe UI Symbol"/>
      <w:b w:val="false"/>
      <w:i w:val="false"/>
      <w:strike w:val="false"/>
      <w:dstrike w:val="false"/>
      <w:color w:val="000000"/>
      <w:position w:val="0"/>
      <w:sz w:val="22"/>
      <w:szCs w:val="22"/>
      <w:u w:val="none" w:color="000000"/>
      <w:vertAlign w:val="baseline"/>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Policepardfaut">
    <w:name w:val="Police par défaut"/>
    <w:qFormat/>
    <w:rPr/>
  </w:style>
  <w:style w:type="character" w:styleId="Titre1Car">
    <w:name w:val="Titre 1 Car"/>
    <w:qFormat/>
    <w:rPr>
      <w:rFonts w:ascii="Aptos Display" w:hAnsi="Aptos Display" w:eastAsia="Times New Roman" w:cs="Times New Roman"/>
      <w:color w:val="0F4761"/>
      <w:sz w:val="40"/>
      <w:szCs w:val="40"/>
    </w:rPr>
  </w:style>
  <w:style w:type="character" w:styleId="Titre2Car">
    <w:name w:val="Titre 2 Car"/>
    <w:qFormat/>
    <w:rPr>
      <w:rFonts w:ascii="Aptos Display" w:hAnsi="Aptos Display" w:eastAsia="Times New Roman" w:cs="Times New Roman"/>
      <w:color w:val="0F4761"/>
      <w:sz w:val="32"/>
      <w:szCs w:val="32"/>
    </w:rPr>
  </w:style>
  <w:style w:type="character" w:styleId="Titre3Car">
    <w:name w:val="Titre 3 Car"/>
    <w:qFormat/>
    <w:rPr>
      <w:rFonts w:eastAsia="Times New Roman" w:cs="Times New Roman"/>
      <w:color w:val="0F4761"/>
      <w:sz w:val="28"/>
      <w:szCs w:val="28"/>
    </w:rPr>
  </w:style>
  <w:style w:type="character" w:styleId="Titre4Car">
    <w:name w:val="Titre 4 Car"/>
    <w:qFormat/>
    <w:rPr>
      <w:rFonts w:eastAsia="Times New Roman" w:cs="Times New Roman"/>
      <w:i/>
      <w:iCs/>
      <w:color w:val="0F4761"/>
    </w:rPr>
  </w:style>
  <w:style w:type="character" w:styleId="Titre5Car">
    <w:name w:val="Titre 5 Car"/>
    <w:qFormat/>
    <w:rPr>
      <w:rFonts w:eastAsia="Times New Roman" w:cs="Times New Roman"/>
      <w:color w:val="0F4761"/>
    </w:rPr>
  </w:style>
  <w:style w:type="character" w:styleId="Titre6Car">
    <w:name w:val="Titre 6 Car"/>
    <w:qFormat/>
    <w:rPr>
      <w:rFonts w:eastAsia="Times New Roman" w:cs="Times New Roman"/>
      <w:i/>
      <w:iCs/>
      <w:color w:val="595959"/>
    </w:rPr>
  </w:style>
  <w:style w:type="character" w:styleId="Titre7Car">
    <w:name w:val="Titre 7 Car"/>
    <w:qFormat/>
    <w:rPr>
      <w:rFonts w:eastAsia="Times New Roman" w:cs="Times New Roman"/>
      <w:color w:val="595959"/>
    </w:rPr>
  </w:style>
  <w:style w:type="character" w:styleId="Titre8Car">
    <w:name w:val="Titre 8 Car"/>
    <w:qFormat/>
    <w:rPr>
      <w:rFonts w:eastAsia="Times New Roman" w:cs="Times New Roman"/>
      <w:i/>
      <w:iCs/>
      <w:color w:val="272727"/>
    </w:rPr>
  </w:style>
  <w:style w:type="character" w:styleId="Titre9Car">
    <w:name w:val="Titre 9 Car"/>
    <w:qFormat/>
    <w:rPr>
      <w:rFonts w:eastAsia="Times New Roman" w:cs="Times New Roman"/>
      <w:color w:val="272727"/>
    </w:rPr>
  </w:style>
  <w:style w:type="character" w:styleId="TitreCar">
    <w:name w:val="Titre Car"/>
    <w:qFormat/>
    <w:rPr>
      <w:rFonts w:ascii="Aptos Display" w:hAnsi="Aptos Display" w:eastAsia="Times New Roman" w:cs="Times New Roman"/>
      <w:spacing w:val="-10"/>
      <w:kern w:val="2"/>
      <w:sz w:val="56"/>
      <w:szCs w:val="56"/>
    </w:rPr>
  </w:style>
  <w:style w:type="character" w:styleId="Sous-titreCar">
    <w:name w:val="Sous-titre Car"/>
    <w:qFormat/>
    <w:rPr>
      <w:rFonts w:eastAsia="Times New Roman" w:cs="Times New Roman"/>
      <w:color w:val="595959"/>
      <w:spacing w:val="15"/>
      <w:sz w:val="28"/>
      <w:szCs w:val="28"/>
    </w:rPr>
  </w:style>
  <w:style w:type="character" w:styleId="CitationCar">
    <w:name w:val="Citation Car"/>
    <w:qFormat/>
    <w:rPr>
      <w:i/>
      <w:iCs/>
      <w:color w:val="404040"/>
    </w:rPr>
  </w:style>
  <w:style w:type="character" w:styleId="Accentuationintense">
    <w:name w:val="Accentuation intense"/>
    <w:qFormat/>
    <w:rPr>
      <w:i/>
      <w:iCs/>
      <w:color w:val="0F4761"/>
    </w:rPr>
  </w:style>
  <w:style w:type="character" w:styleId="CitationintenseCar">
    <w:name w:val="Citation intense Car"/>
    <w:qFormat/>
    <w:rPr>
      <w:i/>
      <w:iCs/>
      <w:color w:val="0F4761"/>
    </w:rPr>
  </w:style>
  <w:style w:type="character" w:styleId="Rfrenceintense">
    <w:name w:val="Référence intense"/>
    <w:qFormat/>
    <w:rPr>
      <w:b/>
      <w:bCs/>
      <w:smallCaps/>
      <w:color w:val="0F4761"/>
      <w:spacing w:val="5"/>
    </w:rPr>
  </w:style>
  <w:style w:type="character" w:styleId="CorpsdetexteCar">
    <w:name w:val="Corps de texte Car"/>
    <w:qFormat/>
    <w:rPr>
      <w:kern w:val="0"/>
    </w:rPr>
  </w:style>
  <w:style w:type="character" w:styleId="En-tteCar">
    <w:name w:val="En-tête Car"/>
    <w:qFormat/>
    <w:rPr>
      <w:kern w:val="0"/>
    </w:rPr>
  </w:style>
  <w:style w:type="character" w:styleId="Titre1demapageCar">
    <w:name w:val="Titre 1 de ma page Car"/>
    <w:qFormat/>
    <w:rPr>
      <w:rFonts w:ascii="Arial" w:hAnsi="Arial" w:cs="Arial"/>
      <w:b/>
      <w:bCs/>
      <w:kern w:val="0"/>
      <w:sz w:val="20"/>
    </w:rPr>
  </w:style>
  <w:style w:type="character" w:styleId="PieddepageCar">
    <w:name w:val="Pied de page Car"/>
    <w:qFormat/>
    <w:rPr>
      <w:kern w:val="0"/>
    </w:rPr>
  </w:style>
  <w:style w:type="character" w:styleId="Marquedecommentaire">
    <w:name w:val="Marque de commentaire"/>
    <w:qFormat/>
    <w:rPr>
      <w:sz w:val="16"/>
      <w:szCs w:val="16"/>
    </w:rPr>
  </w:style>
  <w:style w:type="character" w:styleId="CommentaireCar">
    <w:name w:val="Commentaire Car"/>
    <w:qFormat/>
    <w:rPr>
      <w:kern w:val="0"/>
      <w:sz w:val="20"/>
      <w:szCs w:val="20"/>
    </w:rPr>
  </w:style>
  <w:style w:type="character" w:styleId="ObjetducommentaireCar">
    <w:name w:val="Objet du commentaire Car"/>
    <w:qFormat/>
    <w:rPr>
      <w:b/>
      <w:bCs/>
      <w:kern w:val="0"/>
      <w:sz w:val="20"/>
      <w:szCs w:val="20"/>
    </w:rPr>
  </w:style>
  <w:style w:type="character" w:styleId="Hyperlink">
    <w:name w:val="Hyperlink"/>
    <w:rPr>
      <w:color w:val="467886"/>
      <w:u w:val="single"/>
    </w:rPr>
  </w:style>
  <w:style w:type="character" w:styleId="Mentionnonrsolue">
    <w:name w:val="Mention non résolue"/>
    <w:qFormat/>
    <w:rPr>
      <w:color w:val="605E5C"/>
      <w:shd w:fill="E1DFDD" w:val="clear"/>
    </w:rPr>
  </w:style>
  <w:style w:type="character" w:styleId="FollowedHyperlink">
    <w:name w:val="FollowedHyperlink"/>
    <w:rPr>
      <w:color w:val="96607D"/>
      <w:u w:val="single"/>
    </w:rPr>
  </w:style>
  <w:style w:type="paragraph" w:styleId="Titre">
    <w:name w:val="Titre"/>
    <w:basedOn w:val="Normal"/>
    <w:next w:val="Normal"/>
    <w:qFormat/>
    <w:pPr>
      <w:spacing w:lineRule="auto" w:line="240" w:before="0" w:after="80"/>
      <w:contextualSpacing/>
    </w:pPr>
    <w:rPr>
      <w:rFonts w:ascii="Aptos Display" w:hAnsi="Aptos Display" w:eastAsia="Times New Roman" w:cs="Times New Roman"/>
      <w:spacing w:val="-10"/>
      <w:kern w:val="2"/>
      <w:sz w:val="56"/>
      <w:szCs w:val="56"/>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ubtitle">
    <w:name w:val="Subtitle"/>
    <w:basedOn w:val="Normal"/>
    <w:next w:val="Normal"/>
    <w:qFormat/>
    <w:pPr/>
    <w:rPr>
      <w:rFonts w:eastAsia="Times New Roman" w:cs="Times New Roman"/>
      <w:color w:val="595959"/>
      <w:spacing w:val="15"/>
      <w:sz w:val="28"/>
      <w:szCs w:val="28"/>
    </w:rPr>
  </w:style>
  <w:style w:type="paragraph" w:styleId="Citation">
    <w:name w:val="Citation"/>
    <w:basedOn w:val="Normal"/>
    <w:next w:val="Normal"/>
    <w:qFormat/>
    <w:pPr>
      <w:spacing w:before="160" w:after="160"/>
      <w:jc w:val="center"/>
    </w:pPr>
    <w:rPr>
      <w:i/>
      <w:iCs/>
      <w:color w:val="404040"/>
    </w:rPr>
  </w:style>
  <w:style w:type="paragraph" w:styleId="Paragraphedeliste">
    <w:name w:val="Paragraphe de liste"/>
    <w:basedOn w:val="Normal"/>
    <w:qFormat/>
    <w:pPr>
      <w:spacing w:before="0" w:after="160"/>
      <w:ind w:hanging="0" w:start="720" w:end="0"/>
      <w:contextualSpacing/>
    </w:pPr>
    <w:rPr/>
  </w:style>
  <w:style w:type="paragraph" w:styleId="Citationintense">
    <w:name w:val="Citation intense"/>
    <w:basedOn w:val="Normal"/>
    <w:next w:val="Normal"/>
    <w:qFormat/>
    <w:pPr>
      <w:pBdr>
        <w:top w:val="single" w:sz="4" w:space="10" w:color="0F4761"/>
        <w:bottom w:val="single" w:sz="4" w:space="10" w:color="0F4761"/>
      </w:pBdr>
      <w:spacing w:before="360" w:after="360"/>
      <w:ind w:hanging="0" w:start="864" w:end="864"/>
      <w:jc w:val="center"/>
    </w:pPr>
    <w:rPr>
      <w:i/>
      <w:iCs/>
      <w:color w:val="0F4761"/>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Titre1demapage">
    <w:name w:val="Titre 1 de ma page"/>
    <w:basedOn w:val="BodyText"/>
    <w:next w:val="BodyText"/>
    <w:qFormat/>
    <w:pPr>
      <w:widowControl w:val="false"/>
      <w:suppressAutoHyphens w:val="false"/>
      <w:autoSpaceDE w:val="false"/>
      <w:spacing w:before="1" w:after="0"/>
    </w:pPr>
    <w:rPr>
      <w:rFonts w:ascii="Arial" w:hAnsi="Arial" w:cs="Arial"/>
      <w:b/>
      <w:bCs/>
      <w:sz w:val="20"/>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Commentaire">
    <w:name w:val="Commentaire"/>
    <w:basedOn w:val="Normal"/>
    <w:qFormat/>
    <w:pPr>
      <w:spacing w:lineRule="auto" w:line="240"/>
    </w:pPr>
    <w:rPr>
      <w:sz w:val="20"/>
      <w:szCs w:val="20"/>
    </w:rPr>
  </w:style>
  <w:style w:type="paragraph" w:styleId="Objetducommentaire">
    <w:name w:val="Objet du commentaire"/>
    <w:basedOn w:val="Commentaire"/>
    <w:next w:val="Commentaire"/>
    <w:qFormat/>
    <w:pPr/>
    <w:rPr>
      <w:b/>
      <w:bCs/>
    </w:rPr>
  </w:style>
  <w:style w:type="paragraph" w:styleId="Sansinterligne">
    <w:name w:val="Sans interligne"/>
    <w:qFormat/>
    <w:pPr>
      <w:widowControl/>
      <w:bidi w:val="0"/>
    </w:pPr>
    <w:rPr>
      <w:rFonts w:ascii="Aptos" w:hAnsi="Aptos" w:eastAsia="Aptos" w:cs="Times New Roman"/>
      <w:color w:val="auto"/>
      <w:sz w:val="22"/>
      <w:szCs w:val="22"/>
      <w:lang w:val="fr-FR" w:bidi="ar-SA" w:eastAsia="zh-CN"/>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duscol.education.fr/2083/mettre-en-oeuvre-le-programme-evarevars" TargetMode="External"/><Relationship Id="rId3" Type="http://schemas.openxmlformats.org/officeDocument/2006/relationships/hyperlink" Target="https://eduscol.education.fr/document/64469/download?attachment" TargetMode="External"/><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hyperlink" Target="https://www.education.gouv.fr/sites/default/files/un-programme-ambitieux-eduquer-a-la-vie-affective-et-relationnelle-et-a-la-sexualite_1.pdf"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3.jpeg"/><Relationship Id="rId4"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Collabora_Office/25.04.8.3$Linux_X86_64 LibreOffice_project/9b4357e5e7d2aea36bb0c44c25e7b4e3c8b3ba0b</Application>
  <AppVersion>15.0000</AppVersion>
  <Pages>4</Pages>
  <Words>1052</Words>
  <Characters>6085</Characters>
  <CharactersWithSpaces>7096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2025-10-16T15:08:00Z</dcterms:created>
  <dc:creator>admin</dc:creator>
  <dc:description/>
  <cp:keywords/>
  <dc:language>fr-FR</dc:language>
  <cp:lastModifiedBy>Gros-Balthazard Roselyne</cp:lastModifiedBy>
  <cp:lastPrinted>2025-10-16T16:08:00Z</cp:lastPrinted>
  <dcterms:modified xsi:type="dcterms:W3CDTF">2025-11-17T10:35:00Z</dcterms:modified>
  <cp:revision>6</cp:revision>
  <dc:subject/>
  <dc:title/>
</cp:coreProperties>
</file>